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743417" w:rsidTr="00345119">
        <w:tc>
          <w:tcPr>
            <w:tcW w:w="9576" w:type="dxa"/>
            <w:noWrap/>
          </w:tcPr>
          <w:p w:rsidR="008423E4" w:rsidRPr="0022177D" w:rsidRDefault="00847F69" w:rsidP="00345119">
            <w:pPr>
              <w:pStyle w:val="Heading1"/>
            </w:pPr>
            <w:bookmarkStart w:id="0" w:name="_GoBack"/>
            <w:bookmarkEnd w:id="0"/>
            <w:r w:rsidRPr="00631897">
              <w:t>BILL ANALYSIS</w:t>
            </w:r>
          </w:p>
        </w:tc>
      </w:tr>
    </w:tbl>
    <w:p w:rsidR="008423E4" w:rsidRPr="0022177D" w:rsidRDefault="00847F69" w:rsidP="008423E4">
      <w:pPr>
        <w:jc w:val="center"/>
      </w:pPr>
    </w:p>
    <w:p w:rsidR="008423E4" w:rsidRPr="00B31F0E" w:rsidRDefault="00847F69" w:rsidP="008423E4"/>
    <w:p w:rsidR="008423E4" w:rsidRPr="00742794" w:rsidRDefault="00847F69" w:rsidP="008423E4">
      <w:pPr>
        <w:tabs>
          <w:tab w:val="right" w:pos="9360"/>
        </w:tabs>
      </w:pPr>
    </w:p>
    <w:tbl>
      <w:tblPr>
        <w:tblW w:w="0" w:type="auto"/>
        <w:tblLayout w:type="fixed"/>
        <w:tblLook w:val="01E0" w:firstRow="1" w:lastRow="1" w:firstColumn="1" w:lastColumn="1" w:noHBand="0" w:noVBand="0"/>
      </w:tblPr>
      <w:tblGrid>
        <w:gridCol w:w="9576"/>
      </w:tblGrid>
      <w:tr w:rsidR="00743417" w:rsidTr="00345119">
        <w:tc>
          <w:tcPr>
            <w:tcW w:w="9576" w:type="dxa"/>
          </w:tcPr>
          <w:p w:rsidR="008423E4" w:rsidRPr="00861995" w:rsidRDefault="00847F69" w:rsidP="00345119">
            <w:pPr>
              <w:jc w:val="right"/>
            </w:pPr>
            <w:r>
              <w:t>C.S.H.B. 2908</w:t>
            </w:r>
          </w:p>
        </w:tc>
      </w:tr>
      <w:tr w:rsidR="00743417" w:rsidTr="00345119">
        <w:tc>
          <w:tcPr>
            <w:tcW w:w="9576" w:type="dxa"/>
          </w:tcPr>
          <w:p w:rsidR="008423E4" w:rsidRPr="00861995" w:rsidRDefault="00847F69" w:rsidP="0075156D">
            <w:pPr>
              <w:jc w:val="right"/>
            </w:pPr>
            <w:r>
              <w:t xml:space="preserve">By: </w:t>
            </w:r>
            <w:r>
              <w:t>Hunter</w:t>
            </w:r>
          </w:p>
        </w:tc>
      </w:tr>
      <w:tr w:rsidR="00743417" w:rsidTr="00345119">
        <w:tc>
          <w:tcPr>
            <w:tcW w:w="9576" w:type="dxa"/>
          </w:tcPr>
          <w:p w:rsidR="008423E4" w:rsidRPr="00861995" w:rsidRDefault="00847F69" w:rsidP="00345119">
            <w:pPr>
              <w:jc w:val="right"/>
            </w:pPr>
            <w:r>
              <w:t>Criminal Jurisprudence</w:t>
            </w:r>
          </w:p>
        </w:tc>
      </w:tr>
      <w:tr w:rsidR="00743417" w:rsidTr="00345119">
        <w:tc>
          <w:tcPr>
            <w:tcW w:w="9576" w:type="dxa"/>
          </w:tcPr>
          <w:p w:rsidR="008423E4" w:rsidRDefault="00847F69" w:rsidP="00345119">
            <w:pPr>
              <w:jc w:val="right"/>
            </w:pPr>
            <w:r>
              <w:t>Committee Report (Substituted)</w:t>
            </w:r>
          </w:p>
        </w:tc>
      </w:tr>
    </w:tbl>
    <w:p w:rsidR="008423E4" w:rsidRDefault="00847F69" w:rsidP="008423E4">
      <w:pPr>
        <w:tabs>
          <w:tab w:val="right" w:pos="9360"/>
        </w:tabs>
      </w:pPr>
    </w:p>
    <w:p w:rsidR="008423E4" w:rsidRDefault="00847F69" w:rsidP="008423E4"/>
    <w:p w:rsidR="008423E4" w:rsidRDefault="00847F69" w:rsidP="008423E4"/>
    <w:tbl>
      <w:tblPr>
        <w:tblW w:w="0" w:type="auto"/>
        <w:tblCellMar>
          <w:left w:w="115" w:type="dxa"/>
          <w:right w:w="115" w:type="dxa"/>
        </w:tblCellMar>
        <w:tblLook w:val="01E0" w:firstRow="1" w:lastRow="1" w:firstColumn="1" w:lastColumn="1" w:noHBand="0" w:noVBand="0"/>
      </w:tblPr>
      <w:tblGrid>
        <w:gridCol w:w="9590"/>
      </w:tblGrid>
      <w:tr w:rsidR="00743417" w:rsidTr="006C5C4F">
        <w:tc>
          <w:tcPr>
            <w:tcW w:w="9582" w:type="dxa"/>
          </w:tcPr>
          <w:p w:rsidR="008423E4" w:rsidRPr="00A8133F" w:rsidRDefault="00847F69" w:rsidP="007F4FAF">
            <w:pPr>
              <w:rPr>
                <w:b/>
              </w:rPr>
            </w:pPr>
            <w:r w:rsidRPr="009C1E9A">
              <w:rPr>
                <w:b/>
                <w:u w:val="single"/>
              </w:rPr>
              <w:t>BACKGROUND AND PURPOSE</w:t>
            </w:r>
            <w:r>
              <w:rPr>
                <w:b/>
              </w:rPr>
              <w:t xml:space="preserve"> </w:t>
            </w:r>
          </w:p>
          <w:p w:rsidR="008423E4" w:rsidRDefault="00847F69" w:rsidP="007F4FAF"/>
          <w:p w:rsidR="008423E4" w:rsidRDefault="00847F69" w:rsidP="007F4FAF">
            <w:pPr>
              <w:pStyle w:val="Header"/>
              <w:jc w:val="both"/>
            </w:pPr>
            <w:r>
              <w:t>Concerned observers</w:t>
            </w:r>
            <w:r>
              <w:t xml:space="preserve"> call for greater protection for </w:t>
            </w:r>
            <w:r>
              <w:t>peace</w:t>
            </w:r>
            <w:r>
              <w:t xml:space="preserve"> officers </w:t>
            </w:r>
            <w:r>
              <w:t>from</w:t>
            </w:r>
            <w:r>
              <w:t xml:space="preserve"> offenses committed because of bias or prejudice</w:t>
            </w:r>
            <w:r>
              <w:t xml:space="preserve"> against law enforcement</w:t>
            </w:r>
            <w:r>
              <w:t xml:space="preserve">. </w:t>
            </w:r>
            <w:r>
              <w:t>C.S.</w:t>
            </w:r>
            <w:r>
              <w:t xml:space="preserve">H.B. 2908 seeks to address this issue by </w:t>
            </w:r>
            <w:r>
              <w:t>enhancing</w:t>
            </w:r>
            <w:r>
              <w:t xml:space="preserve"> </w:t>
            </w:r>
            <w:r>
              <w:t xml:space="preserve">criminal </w:t>
            </w:r>
            <w:r>
              <w:t xml:space="preserve">penalties for </w:t>
            </w:r>
            <w:r>
              <w:t xml:space="preserve">certain </w:t>
            </w:r>
            <w:r>
              <w:t xml:space="preserve">crimes committed against </w:t>
            </w:r>
            <w:r>
              <w:t xml:space="preserve">peace </w:t>
            </w:r>
            <w:r>
              <w:t xml:space="preserve">officers.    </w:t>
            </w:r>
          </w:p>
          <w:p w:rsidR="008423E4" w:rsidRPr="00E26B13" w:rsidRDefault="00847F69" w:rsidP="007F4FAF">
            <w:pPr>
              <w:rPr>
                <w:b/>
              </w:rPr>
            </w:pPr>
          </w:p>
        </w:tc>
      </w:tr>
      <w:tr w:rsidR="00743417" w:rsidTr="006C5C4F">
        <w:tc>
          <w:tcPr>
            <w:tcW w:w="9582" w:type="dxa"/>
          </w:tcPr>
          <w:p w:rsidR="0017725B" w:rsidRDefault="00847F69" w:rsidP="007F4FAF">
            <w:pPr>
              <w:rPr>
                <w:b/>
                <w:u w:val="single"/>
              </w:rPr>
            </w:pPr>
            <w:r>
              <w:rPr>
                <w:b/>
                <w:u w:val="single"/>
              </w:rPr>
              <w:t>CRIMINAL JUSTICE IMPACT</w:t>
            </w:r>
          </w:p>
          <w:p w:rsidR="0017725B" w:rsidRDefault="00847F69" w:rsidP="007F4FAF">
            <w:pPr>
              <w:rPr>
                <w:b/>
                <w:u w:val="single"/>
              </w:rPr>
            </w:pPr>
          </w:p>
          <w:p w:rsidR="00846810" w:rsidRPr="00846810" w:rsidRDefault="00847F69" w:rsidP="007F4FAF">
            <w:pPr>
              <w:jc w:val="both"/>
            </w:pPr>
            <w:r>
              <w:t xml:space="preserve">It is the committee's opinion that this bill expressly does one or more </w:t>
            </w:r>
            <w:r>
              <w:t>of the following: creates a criminal offense, increases the punishment for an existing criminal offense or category of offenses, or changes the eligibility of a person for community supervision, parole, or mandatory supervision.</w:t>
            </w:r>
          </w:p>
          <w:p w:rsidR="0017725B" w:rsidRPr="0017725B" w:rsidRDefault="00847F69" w:rsidP="007F4FAF">
            <w:pPr>
              <w:rPr>
                <w:b/>
                <w:u w:val="single"/>
              </w:rPr>
            </w:pPr>
          </w:p>
        </w:tc>
      </w:tr>
      <w:tr w:rsidR="00743417" w:rsidTr="006C5C4F">
        <w:tc>
          <w:tcPr>
            <w:tcW w:w="9582" w:type="dxa"/>
          </w:tcPr>
          <w:p w:rsidR="008423E4" w:rsidRPr="00A8133F" w:rsidRDefault="00847F69" w:rsidP="007F4FAF">
            <w:pPr>
              <w:rPr>
                <w:b/>
              </w:rPr>
            </w:pPr>
            <w:r w:rsidRPr="009C1E9A">
              <w:rPr>
                <w:b/>
                <w:u w:val="single"/>
              </w:rPr>
              <w:t>RULEMAKING AUTHORITY</w:t>
            </w:r>
            <w:r>
              <w:rPr>
                <w:b/>
              </w:rPr>
              <w:t xml:space="preserve"> </w:t>
            </w:r>
          </w:p>
          <w:p w:rsidR="008423E4" w:rsidRDefault="00847F69" w:rsidP="007F4FAF"/>
          <w:p w:rsidR="00846810" w:rsidRDefault="00847F69" w:rsidP="007F4FAF">
            <w:pPr>
              <w:pStyle w:val="Header"/>
              <w:tabs>
                <w:tab w:val="clear" w:pos="4320"/>
                <w:tab w:val="clear" w:pos="8640"/>
              </w:tabs>
              <w:jc w:val="both"/>
            </w:pPr>
            <w:r>
              <w:t>It</w:t>
            </w:r>
            <w:r>
              <w:t xml:space="preserve"> is the committee's opinion that this bill does not expressly grant any additional rulemaking authority to a state officer, department, agency, or institution.</w:t>
            </w:r>
          </w:p>
          <w:p w:rsidR="008423E4" w:rsidRPr="00E21FDC" w:rsidRDefault="00847F69" w:rsidP="007F4FAF">
            <w:pPr>
              <w:rPr>
                <w:b/>
              </w:rPr>
            </w:pPr>
          </w:p>
        </w:tc>
      </w:tr>
      <w:tr w:rsidR="00743417" w:rsidTr="006C5C4F">
        <w:tc>
          <w:tcPr>
            <w:tcW w:w="9582" w:type="dxa"/>
          </w:tcPr>
          <w:p w:rsidR="008423E4" w:rsidRPr="00A8133F" w:rsidRDefault="00847F69" w:rsidP="007F4FAF">
            <w:pPr>
              <w:rPr>
                <w:b/>
              </w:rPr>
            </w:pPr>
            <w:r w:rsidRPr="009C1E9A">
              <w:rPr>
                <w:b/>
                <w:u w:val="single"/>
              </w:rPr>
              <w:t>ANALYSIS</w:t>
            </w:r>
            <w:r>
              <w:rPr>
                <w:b/>
              </w:rPr>
              <w:t xml:space="preserve"> </w:t>
            </w:r>
          </w:p>
          <w:p w:rsidR="008423E4" w:rsidRDefault="00847F69" w:rsidP="007F4FAF"/>
          <w:p w:rsidR="008423E4" w:rsidRDefault="00847F69" w:rsidP="007F4FAF">
            <w:pPr>
              <w:pStyle w:val="Header"/>
              <w:tabs>
                <w:tab w:val="clear" w:pos="4320"/>
                <w:tab w:val="clear" w:pos="8640"/>
              </w:tabs>
              <w:jc w:val="both"/>
            </w:pPr>
            <w:r>
              <w:t>C.S.</w:t>
            </w:r>
            <w:r>
              <w:t xml:space="preserve">H.B. 2908 amends the Code of Criminal Procedure to include </w:t>
            </w:r>
            <w:r>
              <w:t>bias or prejudice ag</w:t>
            </w:r>
            <w:r>
              <w:t xml:space="preserve">ainst a group identified by </w:t>
            </w:r>
            <w:r>
              <w:t xml:space="preserve">status </w:t>
            </w:r>
            <w:r>
              <w:t xml:space="preserve">as a peace officer among </w:t>
            </w:r>
            <w:r>
              <w:t>the types of bias or prejudice for which a judge in a trial of an offense against the person or in the trial of certain offenses against property</w:t>
            </w:r>
            <w:r>
              <w:t xml:space="preserve"> must make an affirmative finding of fact and enter</w:t>
            </w:r>
            <w:r>
              <w:t xml:space="preserve"> the affirmative finding in the judgment of the case</w:t>
            </w:r>
            <w:r>
              <w:t xml:space="preserve"> </w:t>
            </w:r>
            <w:r>
              <w:t>if at the guilt or innocence phase of the trial</w:t>
            </w:r>
            <w:r>
              <w:t xml:space="preserve"> of the defendant</w:t>
            </w:r>
            <w:r>
              <w:t xml:space="preserve"> the trier of fact determines beyond a reasonable doubt that the defendant intentionally selected the person against whom the offense was c</w:t>
            </w:r>
            <w:r>
              <w:t>ommitted</w:t>
            </w:r>
            <w:r>
              <w:t>,</w:t>
            </w:r>
            <w:r>
              <w:t xml:space="preserve"> or</w:t>
            </w:r>
            <w:r>
              <w:t xml:space="preserve"> intentionally selected</w:t>
            </w:r>
            <w:r>
              <w:t xml:space="preserve"> the person's property that was damaged or affected as a result of the offense</w:t>
            </w:r>
            <w:r>
              <w:t>,</w:t>
            </w:r>
            <w:r>
              <w:t xml:space="preserve"> </w:t>
            </w:r>
            <w:r>
              <w:t xml:space="preserve">because of </w:t>
            </w:r>
            <w:r>
              <w:t>that</w:t>
            </w:r>
            <w:r>
              <w:t xml:space="preserve"> bias or prejudice</w:t>
            </w:r>
            <w:r>
              <w:t>.</w:t>
            </w:r>
          </w:p>
          <w:p w:rsidR="004B7DA2" w:rsidRDefault="00847F69" w:rsidP="007F4FAF">
            <w:pPr>
              <w:pStyle w:val="Header"/>
              <w:tabs>
                <w:tab w:val="clear" w:pos="4320"/>
                <w:tab w:val="clear" w:pos="8640"/>
              </w:tabs>
              <w:jc w:val="both"/>
            </w:pPr>
          </w:p>
          <w:p w:rsidR="00D60D91" w:rsidRDefault="00847F69" w:rsidP="007F4FAF">
            <w:pPr>
              <w:pStyle w:val="Header"/>
              <w:tabs>
                <w:tab w:val="clear" w:pos="4320"/>
                <w:tab w:val="clear" w:pos="8640"/>
              </w:tabs>
              <w:jc w:val="both"/>
            </w:pPr>
            <w:r>
              <w:t>C.S.</w:t>
            </w:r>
            <w:r>
              <w:t xml:space="preserve">H.B. 2908 amends the Penal Code to </w:t>
            </w:r>
            <w:r>
              <w:t>enhance the penalty for unlawful restraint from a Class A misdemea</w:t>
            </w:r>
            <w:r>
              <w:t xml:space="preserve">nor to a second degree felony if </w:t>
            </w:r>
            <w:r w:rsidRPr="00D2083D">
              <w:t xml:space="preserve">the actor restrains an individual the actor knows is a peace officer while the officer is lawfully discharging an official duty or in retaliation or on account of an exercise of official power or performance of an official </w:t>
            </w:r>
            <w:r w:rsidRPr="00D2083D">
              <w:t>duty as a peace officer</w:t>
            </w:r>
            <w:r>
              <w:t xml:space="preserve">. </w:t>
            </w:r>
            <w:r>
              <w:t xml:space="preserve">The bill enhances the penalty for an actor who commits assault by </w:t>
            </w:r>
            <w:r w:rsidRPr="00D60D91">
              <w:t>intentionally, knowingly, or recklessly caus</w:t>
            </w:r>
            <w:r>
              <w:t>ing</w:t>
            </w:r>
            <w:r w:rsidRPr="00D60D91">
              <w:t xml:space="preserve"> bodily injury to a</w:t>
            </w:r>
            <w:r>
              <w:t>nother</w:t>
            </w:r>
            <w:r>
              <w:t xml:space="preserve"> person from a Class A misdemeanor to a second degree felon</w:t>
            </w:r>
            <w:r>
              <w:t>y</w:t>
            </w:r>
            <w:r>
              <w:t xml:space="preserve"> if the </w:t>
            </w:r>
            <w:r>
              <w:t>assault is committed agai</w:t>
            </w:r>
            <w:r>
              <w:t xml:space="preserve">nst a </w:t>
            </w:r>
            <w:r>
              <w:t xml:space="preserve">person </w:t>
            </w:r>
            <w:r>
              <w:t xml:space="preserve">the actor knows </w:t>
            </w:r>
            <w:r>
              <w:t>is</w:t>
            </w:r>
            <w:r w:rsidRPr="00D60D91">
              <w:t xml:space="preserve"> </w:t>
            </w:r>
            <w:r>
              <w:t xml:space="preserve">a </w:t>
            </w:r>
            <w:r w:rsidRPr="00D60D91">
              <w:t>peace officer while the officer is lawfully discharging an official duty or in retaliation or on account of an exercise of official power or performance of an official duty as a peace officer</w:t>
            </w:r>
            <w:r>
              <w:t xml:space="preserve">. The bill enhances </w:t>
            </w:r>
            <w:r>
              <w:t>from a Clas</w:t>
            </w:r>
            <w:r>
              <w:t xml:space="preserve">s B misdemeanor to a state jail felony </w:t>
            </w:r>
            <w:r>
              <w:t xml:space="preserve">the penalty for making a terroristic threat </w:t>
            </w:r>
            <w:r>
              <w:t xml:space="preserve">with intent </w:t>
            </w:r>
            <w:r w:rsidRPr="00D60D91">
              <w:t>to</w:t>
            </w:r>
            <w:r>
              <w:t xml:space="preserve"> </w:t>
            </w:r>
            <w:r w:rsidRPr="00D60D91">
              <w:t>place any person in fear of imminent serious bodily injury</w:t>
            </w:r>
            <w:r>
              <w:t xml:space="preserve"> if the offense is committed against a person the actor knows is a peace officer</w:t>
            </w:r>
            <w:r>
              <w:t xml:space="preserve">. </w:t>
            </w:r>
            <w:r>
              <w:t xml:space="preserve">The bill enhances the penalty for intoxication assault from a third degree felony to a first degree felony </w:t>
            </w:r>
            <w:r w:rsidRPr="00846810">
              <w:t>if it is shown on the trial of the offense that the person caused serious bodily injury to a peace officer while the officer was in the actual discha</w:t>
            </w:r>
            <w:r w:rsidRPr="00846810">
              <w:t>rge of an official duty</w:t>
            </w:r>
            <w:r>
              <w:t>.</w:t>
            </w:r>
          </w:p>
          <w:p w:rsidR="008423E4" w:rsidRPr="00835628" w:rsidRDefault="00847F69" w:rsidP="007F4FAF">
            <w:pPr>
              <w:rPr>
                <w:b/>
              </w:rPr>
            </w:pPr>
          </w:p>
        </w:tc>
      </w:tr>
      <w:tr w:rsidR="00743417" w:rsidTr="006C5C4F">
        <w:tc>
          <w:tcPr>
            <w:tcW w:w="9582" w:type="dxa"/>
          </w:tcPr>
          <w:p w:rsidR="008423E4" w:rsidRPr="00A8133F" w:rsidRDefault="00847F69" w:rsidP="007F4FAF">
            <w:pPr>
              <w:rPr>
                <w:b/>
              </w:rPr>
            </w:pPr>
            <w:r w:rsidRPr="009C1E9A">
              <w:rPr>
                <w:b/>
                <w:u w:val="single"/>
              </w:rPr>
              <w:lastRenderedPageBreak/>
              <w:t>EFFECTIVE DATE</w:t>
            </w:r>
            <w:r>
              <w:rPr>
                <w:b/>
              </w:rPr>
              <w:t xml:space="preserve"> </w:t>
            </w:r>
          </w:p>
          <w:p w:rsidR="008423E4" w:rsidRDefault="00847F69" w:rsidP="007F4FAF"/>
          <w:p w:rsidR="008423E4" w:rsidRPr="003624F2" w:rsidRDefault="00847F69" w:rsidP="007F4FAF">
            <w:pPr>
              <w:pStyle w:val="Header"/>
              <w:tabs>
                <w:tab w:val="clear" w:pos="4320"/>
                <w:tab w:val="clear" w:pos="8640"/>
              </w:tabs>
              <w:jc w:val="both"/>
            </w:pPr>
            <w:r>
              <w:t>September 1, 2017.</w:t>
            </w:r>
          </w:p>
          <w:p w:rsidR="008423E4" w:rsidRPr="00233FDB" w:rsidRDefault="00847F69" w:rsidP="007F4FAF">
            <w:pPr>
              <w:rPr>
                <w:b/>
              </w:rPr>
            </w:pPr>
          </w:p>
        </w:tc>
      </w:tr>
      <w:tr w:rsidR="00743417" w:rsidTr="006C5C4F">
        <w:tc>
          <w:tcPr>
            <w:tcW w:w="9582" w:type="dxa"/>
          </w:tcPr>
          <w:p w:rsidR="0075156D" w:rsidRDefault="00847F69" w:rsidP="0075156D">
            <w:pPr>
              <w:jc w:val="both"/>
              <w:rPr>
                <w:b/>
                <w:u w:val="single"/>
              </w:rPr>
            </w:pPr>
            <w:r>
              <w:rPr>
                <w:b/>
                <w:u w:val="single"/>
              </w:rPr>
              <w:t>COMPARISON OF ORIGINAL AND SUBSTITUTE</w:t>
            </w:r>
          </w:p>
          <w:p w:rsidR="00240A77" w:rsidRDefault="00847F69" w:rsidP="0075156D">
            <w:pPr>
              <w:jc w:val="both"/>
            </w:pPr>
          </w:p>
          <w:p w:rsidR="00240A77" w:rsidRDefault="00847F69" w:rsidP="0075156D">
            <w:pPr>
              <w:jc w:val="both"/>
            </w:pPr>
            <w:r>
              <w:t>While C.S.H.B. 2908 may differ from the original in minor or nonsubstantive ways, the following comparison is organized and formatted in a manner that i</w:t>
            </w:r>
            <w:r>
              <w:t>ndicates the substantial differences between the introduced and committee substitute versions of the bill.</w:t>
            </w:r>
          </w:p>
          <w:p w:rsidR="00240A77" w:rsidRPr="00240A77" w:rsidRDefault="00847F69" w:rsidP="0075156D">
            <w:pPr>
              <w:jc w:val="both"/>
            </w:pPr>
          </w:p>
        </w:tc>
      </w:tr>
      <w:tr w:rsidR="00743417" w:rsidTr="006C5C4F">
        <w:tc>
          <w:tcPr>
            <w:tcW w:w="9582"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743417" w:rsidTr="0023262E">
              <w:trPr>
                <w:cantSplit/>
                <w:tblHeader/>
              </w:trPr>
              <w:tc>
                <w:tcPr>
                  <w:tcW w:w="4680" w:type="dxa"/>
                  <w:tcMar>
                    <w:bottom w:w="188" w:type="dxa"/>
                  </w:tcMar>
                </w:tcPr>
                <w:p w:rsidR="006C5C4F" w:rsidRDefault="00847F69" w:rsidP="007F4FAF">
                  <w:pPr>
                    <w:jc w:val="center"/>
                  </w:pPr>
                  <w:r>
                    <w:t>INTRODUCED</w:t>
                  </w:r>
                </w:p>
              </w:tc>
              <w:tc>
                <w:tcPr>
                  <w:tcW w:w="4680" w:type="dxa"/>
                  <w:tcMar>
                    <w:bottom w:w="188" w:type="dxa"/>
                  </w:tcMar>
                </w:tcPr>
                <w:p w:rsidR="006C5C4F" w:rsidRDefault="00847F69" w:rsidP="007F4FAF">
                  <w:pPr>
                    <w:jc w:val="center"/>
                  </w:pPr>
                  <w:r>
                    <w:t>HOUSE COMMITTEE SUBSTITUTE</w:t>
                  </w:r>
                </w:p>
              </w:tc>
            </w:tr>
            <w:tr w:rsidR="00743417" w:rsidTr="0023262E">
              <w:tc>
                <w:tcPr>
                  <w:tcW w:w="4680" w:type="dxa"/>
                  <w:tcMar>
                    <w:right w:w="360" w:type="dxa"/>
                  </w:tcMar>
                </w:tcPr>
                <w:p w:rsidR="006C5C4F" w:rsidRDefault="00847F69" w:rsidP="007F4FAF">
                  <w:pPr>
                    <w:jc w:val="both"/>
                  </w:pPr>
                  <w:r>
                    <w:t>SECTION 1.  Article 42.014(a), Code of Criminal Procedure, is amended to read as follows:</w:t>
                  </w:r>
                </w:p>
                <w:p w:rsidR="006C5C4F" w:rsidRDefault="00847F69" w:rsidP="007F4FAF">
                  <w:pPr>
                    <w:jc w:val="both"/>
                  </w:pPr>
                  <w:r>
                    <w:t xml:space="preserve">(a)  In the trial </w:t>
                  </w:r>
                  <w:r>
                    <w:t>of an offense under Title 5, Penal Code, or Section 28.02, 28.03, or 28.08, Penal Code, the judge shall make an affirmative finding of fact and enter the affirmative finding in the judgment of the case if at the guilt or innocence phase of the trial, the j</w:t>
                  </w:r>
                  <w:r>
                    <w:t>udge or the jury, whichever is the trier of fact, determines beyond a reasonable doubt that the defendant intentionally selected the person against whom the offense was committed</w:t>
                  </w:r>
                  <w:r>
                    <w:rPr>
                      <w:u w:val="single"/>
                    </w:rPr>
                    <w:t>,</w:t>
                  </w:r>
                  <w:r>
                    <w:t xml:space="preserve"> or intentionally selected </w:t>
                  </w:r>
                  <w:r>
                    <w:rPr>
                      <w:u w:val="single"/>
                    </w:rPr>
                    <w:t>the person's</w:t>
                  </w:r>
                  <w:r>
                    <w:t xml:space="preserve"> property </w:t>
                  </w:r>
                  <w:r>
                    <w:rPr>
                      <w:u w:val="single"/>
                    </w:rPr>
                    <w:t>that was</w:t>
                  </w:r>
                  <w:r>
                    <w:t xml:space="preserve"> damaged or affected</w:t>
                  </w:r>
                  <w:r>
                    <w:t xml:space="preserve"> as a result of the offense</w:t>
                  </w:r>
                  <w:r>
                    <w:rPr>
                      <w:u w:val="single"/>
                    </w:rPr>
                    <w:t>,</w:t>
                  </w:r>
                  <w:r>
                    <w:t xml:space="preserve"> because of the defendant's bias or prejudice against a group identified by race, color, disability, religion, national origin or ancestry, age, gender, or sexual preference </w:t>
                  </w:r>
                  <w:r>
                    <w:rPr>
                      <w:u w:val="single"/>
                    </w:rPr>
                    <w:t xml:space="preserve">or by </w:t>
                  </w:r>
                  <w:r w:rsidRPr="0023262E">
                    <w:rPr>
                      <w:highlight w:val="lightGray"/>
                      <w:u w:val="single"/>
                    </w:rPr>
                    <w:t xml:space="preserve">service </w:t>
                  </w:r>
                  <w:r>
                    <w:rPr>
                      <w:u w:val="single"/>
                    </w:rPr>
                    <w:t>as a peace officer</w:t>
                  </w:r>
                  <w:r>
                    <w:t>.</w:t>
                  </w:r>
                </w:p>
                <w:p w:rsidR="006C5C4F" w:rsidRDefault="00847F69" w:rsidP="007F4FAF">
                  <w:pPr>
                    <w:jc w:val="both"/>
                  </w:pPr>
                </w:p>
              </w:tc>
              <w:tc>
                <w:tcPr>
                  <w:tcW w:w="4680" w:type="dxa"/>
                  <w:tcMar>
                    <w:left w:w="360" w:type="dxa"/>
                  </w:tcMar>
                </w:tcPr>
                <w:p w:rsidR="006C5C4F" w:rsidRDefault="00847F69" w:rsidP="007F4FAF">
                  <w:pPr>
                    <w:jc w:val="both"/>
                  </w:pPr>
                  <w:r>
                    <w:t>SECTION 1.  Article</w:t>
                  </w:r>
                  <w:r>
                    <w:t xml:space="preserve"> 42.014(a), Code of Criminal Procedure, is amended to read as follows:</w:t>
                  </w:r>
                </w:p>
                <w:p w:rsidR="006C5C4F" w:rsidRDefault="00847F69" w:rsidP="007F4FAF">
                  <w:pPr>
                    <w:jc w:val="both"/>
                  </w:pPr>
                  <w:r>
                    <w:t>(a)  In the trial of an offense under Title 5, Penal Code, or Section 28.02, 28.03, or 28.08, Penal Code, the judge shall make an affirmative finding of fact and enter the affirmative f</w:t>
                  </w:r>
                  <w:r>
                    <w:t>inding in the judgment of the case if at the guilt or innocence phase of the trial, the judge or the jury, whichever is the trier of fact, determines beyond a reasonable doubt that the defendant intentionally selected the person against whom the offense wa</w:t>
                  </w:r>
                  <w:r>
                    <w:t>s committed</w:t>
                  </w:r>
                  <w:r>
                    <w:rPr>
                      <w:u w:val="single"/>
                    </w:rPr>
                    <w:t>,</w:t>
                  </w:r>
                  <w:r>
                    <w:t xml:space="preserve"> or intentionally selected </w:t>
                  </w:r>
                  <w:r>
                    <w:rPr>
                      <w:u w:val="single"/>
                    </w:rPr>
                    <w:t>the person's</w:t>
                  </w:r>
                  <w:r>
                    <w:t xml:space="preserve"> property </w:t>
                  </w:r>
                  <w:r>
                    <w:rPr>
                      <w:u w:val="single"/>
                    </w:rPr>
                    <w:t>that was</w:t>
                  </w:r>
                  <w:r>
                    <w:t xml:space="preserve"> damaged or affected as a result of the offense</w:t>
                  </w:r>
                  <w:r>
                    <w:rPr>
                      <w:u w:val="single"/>
                    </w:rPr>
                    <w:t>,</w:t>
                  </w:r>
                  <w:r>
                    <w:t xml:space="preserve"> because of the defendant's bias or prejudice against a group identified by race, color, disability, religion, national origin or ancestry,</w:t>
                  </w:r>
                  <w:r>
                    <w:t xml:space="preserve"> age, gender, or sexual preference </w:t>
                  </w:r>
                  <w:r>
                    <w:rPr>
                      <w:u w:val="single"/>
                    </w:rPr>
                    <w:t xml:space="preserve">or by </w:t>
                  </w:r>
                  <w:r w:rsidRPr="0023262E">
                    <w:rPr>
                      <w:highlight w:val="lightGray"/>
                      <w:u w:val="single"/>
                    </w:rPr>
                    <w:t xml:space="preserve">status </w:t>
                  </w:r>
                  <w:r>
                    <w:rPr>
                      <w:u w:val="single"/>
                    </w:rPr>
                    <w:t>as a peace officer</w:t>
                  </w:r>
                  <w:r>
                    <w:t>.</w:t>
                  </w:r>
                </w:p>
                <w:p w:rsidR="006C5C4F" w:rsidRDefault="00847F69" w:rsidP="007F4FAF">
                  <w:pPr>
                    <w:jc w:val="both"/>
                  </w:pPr>
                </w:p>
              </w:tc>
            </w:tr>
            <w:tr w:rsidR="00743417" w:rsidTr="0023262E">
              <w:tc>
                <w:tcPr>
                  <w:tcW w:w="4680" w:type="dxa"/>
                  <w:tcMar>
                    <w:right w:w="360" w:type="dxa"/>
                  </w:tcMar>
                </w:tcPr>
                <w:p w:rsidR="006C5C4F" w:rsidRDefault="00847F69" w:rsidP="007F4FAF">
                  <w:pPr>
                    <w:jc w:val="both"/>
                  </w:pPr>
                  <w:r>
                    <w:t>SECTION 2.  Subchapter D, Chapter 1701, Occupations Code, is amended by adding Section 1701.166 to read as follows:</w:t>
                  </w:r>
                </w:p>
                <w:p w:rsidR="006C5C4F" w:rsidRDefault="00847F69" w:rsidP="007F4FAF">
                  <w:pPr>
                    <w:jc w:val="both"/>
                  </w:pPr>
                  <w:r>
                    <w:rPr>
                      <w:u w:val="single"/>
                    </w:rPr>
                    <w:t>Sec. 1701.166.  EDUCATION CAMPAIGN.  (a)  The commission shall develop</w:t>
                  </w:r>
                  <w:r>
                    <w:rPr>
                      <w:u w:val="single"/>
                    </w:rPr>
                    <w:t xml:space="preserve"> and implement a campaign to educate children in this state on the value that peace officers bring to a community.</w:t>
                  </w:r>
                </w:p>
                <w:p w:rsidR="006C5C4F" w:rsidRDefault="00847F69" w:rsidP="007F4FAF">
                  <w:pPr>
                    <w:jc w:val="both"/>
                  </w:pPr>
                  <w:r>
                    <w:rPr>
                      <w:u w:val="single"/>
                    </w:rPr>
                    <w:t>(b)  The commission may collaborate with any relevant state agency in developing and implementing the campaign under this section.</w:t>
                  </w:r>
                </w:p>
                <w:p w:rsidR="006C5C4F" w:rsidRDefault="00847F69" w:rsidP="007F4FAF">
                  <w:pPr>
                    <w:jc w:val="both"/>
                  </w:pPr>
                </w:p>
              </w:tc>
              <w:tc>
                <w:tcPr>
                  <w:tcW w:w="4680" w:type="dxa"/>
                  <w:tcMar>
                    <w:left w:w="360" w:type="dxa"/>
                  </w:tcMar>
                </w:tcPr>
                <w:p w:rsidR="006C5C4F" w:rsidRDefault="00847F69" w:rsidP="007F4FAF">
                  <w:pPr>
                    <w:jc w:val="both"/>
                  </w:pPr>
                  <w:r w:rsidRPr="0023262E">
                    <w:rPr>
                      <w:highlight w:val="lightGray"/>
                    </w:rPr>
                    <w:t>No equiva</w:t>
                  </w:r>
                  <w:r w:rsidRPr="0023262E">
                    <w:rPr>
                      <w:highlight w:val="lightGray"/>
                    </w:rPr>
                    <w:t>lent provision.</w:t>
                  </w:r>
                </w:p>
                <w:p w:rsidR="006C5C4F" w:rsidRDefault="00847F69" w:rsidP="007F4FAF">
                  <w:pPr>
                    <w:jc w:val="both"/>
                  </w:pPr>
                </w:p>
              </w:tc>
            </w:tr>
            <w:tr w:rsidR="00743417" w:rsidTr="0023262E">
              <w:tc>
                <w:tcPr>
                  <w:tcW w:w="4680" w:type="dxa"/>
                  <w:tcMar>
                    <w:right w:w="360" w:type="dxa"/>
                  </w:tcMar>
                </w:tcPr>
                <w:p w:rsidR="006C5C4F" w:rsidRDefault="00847F69" w:rsidP="007F4FAF">
                  <w:pPr>
                    <w:jc w:val="both"/>
                  </w:pPr>
                  <w:r>
                    <w:t>SECTION 3.  Section 12.47, Penal Code, is amended to read as follows:</w:t>
                  </w:r>
                </w:p>
                <w:p w:rsidR="006C5C4F" w:rsidRDefault="00847F69" w:rsidP="007F4FAF">
                  <w:pPr>
                    <w:jc w:val="both"/>
                  </w:pPr>
                  <w:r>
                    <w:t xml:space="preserve">Sec. 12.47.  PENALTY IF OFFENSE COMMITTED BECAUSE OF BIAS OR PREJUDICE.  (a)  If an affirmative finding under Article 42.014, Code of Criminal </w:t>
                  </w:r>
                  <w:r>
                    <w:lastRenderedPageBreak/>
                    <w:t>Procedure, is made in the</w:t>
                  </w:r>
                  <w:r>
                    <w:t xml:space="preserve"> trial of an offense other than a first degree felony or a Class A misdemeanor, the punishment for the offense is increased to the punishment prescribed for the next highest category of offense.  If the offense is a Class A misdemeanor, the minimum term of</w:t>
                  </w:r>
                  <w:r>
                    <w:t xml:space="preserve"> confinement for the offense is increased to 180 days.</w:t>
                  </w:r>
                </w:p>
                <w:p w:rsidR="006C5C4F" w:rsidRDefault="00847F69" w:rsidP="007F4FAF">
                  <w:pPr>
                    <w:jc w:val="both"/>
                  </w:pPr>
                  <w:r>
                    <w:rPr>
                      <w:u w:val="single"/>
                    </w:rPr>
                    <w:t>(b)</w:t>
                  </w:r>
                  <w:r>
                    <w:t xml:space="preserve">  This section does not apply to the trial of</w:t>
                  </w:r>
                  <w:r>
                    <w:rPr>
                      <w:u w:val="single"/>
                    </w:rPr>
                    <w:t>:</w:t>
                  </w:r>
                </w:p>
                <w:p w:rsidR="006C5C4F" w:rsidRDefault="00847F69" w:rsidP="007F4FAF">
                  <w:pPr>
                    <w:jc w:val="both"/>
                  </w:pPr>
                  <w:r>
                    <w:rPr>
                      <w:u w:val="single"/>
                    </w:rPr>
                    <w:t>(1)</w:t>
                  </w:r>
                  <w:r>
                    <w:t xml:space="preserve">  an offense of injury to a disabled individual under </w:t>
                  </w:r>
                  <w:r>
                    <w:rPr>
                      <w:u w:val="single"/>
                    </w:rPr>
                    <w:t>Section</w:t>
                  </w:r>
                  <w:r>
                    <w:t xml:space="preserve"> [</w:t>
                  </w:r>
                  <w:r>
                    <w:rPr>
                      <w:strike/>
                    </w:rPr>
                    <w:t>Sec.</w:t>
                  </w:r>
                  <w:r>
                    <w:t>] 22.04, if the affirmative finding in the case under Article 42.014, Code of Cri</w:t>
                  </w:r>
                  <w:r>
                    <w:t>minal Procedure, shows that the defendant intentionally selected the victim because the victim was disabled</w:t>
                  </w:r>
                  <w:r>
                    <w:rPr>
                      <w:u w:val="single"/>
                    </w:rPr>
                    <w:t>; or</w:t>
                  </w:r>
                </w:p>
                <w:p w:rsidR="006C5C4F" w:rsidRDefault="00847F69" w:rsidP="007F4FAF">
                  <w:pPr>
                    <w:jc w:val="both"/>
                  </w:pPr>
                  <w:r>
                    <w:rPr>
                      <w:u w:val="single"/>
                    </w:rPr>
                    <w:t>(2)  an offense for which the punishment is subject to enhancement based on the victim's service as a peace officer</w:t>
                  </w:r>
                  <w:r>
                    <w:t>.</w:t>
                  </w:r>
                </w:p>
                <w:p w:rsidR="006C5C4F" w:rsidRDefault="00847F69" w:rsidP="007F4FAF">
                  <w:pPr>
                    <w:jc w:val="both"/>
                  </w:pPr>
                  <w:r>
                    <w:rPr>
                      <w:u w:val="single"/>
                    </w:rPr>
                    <w:t>(c)</w:t>
                  </w:r>
                  <w:r>
                    <w:t xml:space="preserve"> [</w:t>
                  </w:r>
                  <w:r>
                    <w:rPr>
                      <w:strike/>
                    </w:rPr>
                    <w:t>(b)</w:t>
                  </w:r>
                  <w:r>
                    <w:t>]  The attorney gen</w:t>
                  </w:r>
                  <w:r>
                    <w:t xml:space="preserve">eral, if requested to do so by a prosecuting attorney, may assist the prosecuting attorney in the investigation or prosecution of an offense committed because of bias or prejudice. The attorney general shall designate one individual in the division of the </w:t>
                  </w:r>
                  <w:r>
                    <w:t>attorney general's office that assists in the prosecution of criminal cases to coordinate responses to requests made under this subsection.</w:t>
                  </w:r>
                </w:p>
                <w:p w:rsidR="006C5C4F" w:rsidRDefault="00847F69" w:rsidP="007F4FAF">
                  <w:pPr>
                    <w:jc w:val="both"/>
                  </w:pPr>
                </w:p>
              </w:tc>
              <w:tc>
                <w:tcPr>
                  <w:tcW w:w="4680" w:type="dxa"/>
                  <w:tcMar>
                    <w:left w:w="360" w:type="dxa"/>
                  </w:tcMar>
                </w:tcPr>
                <w:p w:rsidR="006C5C4F" w:rsidRDefault="00847F69" w:rsidP="007F4FAF">
                  <w:pPr>
                    <w:jc w:val="both"/>
                  </w:pPr>
                  <w:r w:rsidRPr="0023262E">
                    <w:rPr>
                      <w:highlight w:val="lightGray"/>
                    </w:rPr>
                    <w:lastRenderedPageBreak/>
                    <w:t>No equivalent provision.</w:t>
                  </w:r>
                </w:p>
                <w:p w:rsidR="006C5C4F" w:rsidRDefault="00847F69" w:rsidP="007F4FAF">
                  <w:pPr>
                    <w:jc w:val="both"/>
                  </w:pPr>
                </w:p>
              </w:tc>
            </w:tr>
            <w:tr w:rsidR="00743417" w:rsidTr="0023262E">
              <w:tc>
                <w:tcPr>
                  <w:tcW w:w="4680" w:type="dxa"/>
                  <w:tcMar>
                    <w:right w:w="360" w:type="dxa"/>
                  </w:tcMar>
                </w:tcPr>
                <w:p w:rsidR="006C5C4F" w:rsidRDefault="00847F69" w:rsidP="007F4FAF">
                  <w:pPr>
                    <w:jc w:val="both"/>
                  </w:pPr>
                  <w:r>
                    <w:lastRenderedPageBreak/>
                    <w:t>SECTION 4.  Section 20.02(c), Penal Code, is amended.</w:t>
                  </w:r>
                </w:p>
                <w:p w:rsidR="006C5C4F" w:rsidRDefault="00847F69" w:rsidP="007F4FAF">
                  <w:pPr>
                    <w:jc w:val="both"/>
                  </w:pPr>
                </w:p>
              </w:tc>
              <w:tc>
                <w:tcPr>
                  <w:tcW w:w="4680" w:type="dxa"/>
                  <w:tcMar>
                    <w:left w:w="360" w:type="dxa"/>
                  </w:tcMar>
                </w:tcPr>
                <w:p w:rsidR="006C5C4F" w:rsidRDefault="00847F69" w:rsidP="007F4FAF">
                  <w:pPr>
                    <w:jc w:val="both"/>
                  </w:pPr>
                  <w:r>
                    <w:t>SECTION 2. Same as introduced ver</w:t>
                  </w:r>
                  <w:r>
                    <w:t>sion.</w:t>
                  </w:r>
                </w:p>
                <w:p w:rsidR="006C5C4F" w:rsidRDefault="00847F69" w:rsidP="007F4FAF">
                  <w:pPr>
                    <w:jc w:val="both"/>
                  </w:pPr>
                </w:p>
                <w:p w:rsidR="006C5C4F" w:rsidRDefault="00847F69" w:rsidP="007F4FAF">
                  <w:pPr>
                    <w:jc w:val="both"/>
                  </w:pPr>
                </w:p>
              </w:tc>
            </w:tr>
            <w:tr w:rsidR="00743417" w:rsidTr="0023262E">
              <w:tc>
                <w:tcPr>
                  <w:tcW w:w="4680" w:type="dxa"/>
                  <w:tcMar>
                    <w:right w:w="360" w:type="dxa"/>
                  </w:tcMar>
                </w:tcPr>
                <w:p w:rsidR="006C5C4F" w:rsidRDefault="00847F69" w:rsidP="007F4FAF">
                  <w:pPr>
                    <w:jc w:val="both"/>
                  </w:pPr>
                  <w:r>
                    <w:t>SECTION 5.  Section 22.01, Penal Code, is amended</w:t>
                  </w:r>
                  <w:r>
                    <w:t>.</w:t>
                  </w:r>
                </w:p>
                <w:p w:rsidR="006C5C4F" w:rsidRDefault="00847F69" w:rsidP="007F4FAF">
                  <w:pPr>
                    <w:jc w:val="both"/>
                  </w:pPr>
                </w:p>
              </w:tc>
              <w:tc>
                <w:tcPr>
                  <w:tcW w:w="4680" w:type="dxa"/>
                  <w:tcMar>
                    <w:left w:w="360" w:type="dxa"/>
                  </w:tcMar>
                </w:tcPr>
                <w:p w:rsidR="006C5C4F" w:rsidRDefault="00847F69" w:rsidP="007F4FAF">
                  <w:pPr>
                    <w:jc w:val="both"/>
                  </w:pPr>
                  <w:r>
                    <w:t>SECTION 3. Same as introduced version.</w:t>
                  </w:r>
                </w:p>
                <w:p w:rsidR="006C5C4F" w:rsidRDefault="00847F69" w:rsidP="007F4FAF">
                  <w:pPr>
                    <w:jc w:val="both"/>
                  </w:pPr>
                </w:p>
                <w:p w:rsidR="006C5C4F" w:rsidRDefault="00847F69" w:rsidP="007F4FAF">
                  <w:pPr>
                    <w:jc w:val="both"/>
                  </w:pPr>
                </w:p>
              </w:tc>
            </w:tr>
            <w:tr w:rsidR="00743417" w:rsidTr="0023262E">
              <w:tc>
                <w:tcPr>
                  <w:tcW w:w="4680" w:type="dxa"/>
                  <w:tcMar>
                    <w:right w:w="360" w:type="dxa"/>
                  </w:tcMar>
                </w:tcPr>
                <w:p w:rsidR="006C5C4F" w:rsidRDefault="00847F69" w:rsidP="007F4FAF">
                  <w:pPr>
                    <w:jc w:val="both"/>
                  </w:pPr>
                  <w:r>
                    <w:t>SECTION 6.  Section 22.07, Penal Code, is amended</w:t>
                  </w:r>
                  <w:r>
                    <w:t>.</w:t>
                  </w:r>
                </w:p>
                <w:p w:rsidR="006C5C4F" w:rsidRDefault="00847F69" w:rsidP="007F4FAF">
                  <w:pPr>
                    <w:jc w:val="both"/>
                  </w:pPr>
                </w:p>
              </w:tc>
              <w:tc>
                <w:tcPr>
                  <w:tcW w:w="4680" w:type="dxa"/>
                  <w:tcMar>
                    <w:left w:w="360" w:type="dxa"/>
                  </w:tcMar>
                </w:tcPr>
                <w:p w:rsidR="006C5C4F" w:rsidRDefault="00847F69" w:rsidP="007F4FAF">
                  <w:pPr>
                    <w:jc w:val="both"/>
                  </w:pPr>
                  <w:r>
                    <w:t>SECTION 4. Same as introduced version.</w:t>
                  </w:r>
                </w:p>
                <w:p w:rsidR="006C5C4F" w:rsidRDefault="00847F69" w:rsidP="007F4FAF">
                  <w:pPr>
                    <w:jc w:val="both"/>
                  </w:pPr>
                </w:p>
                <w:p w:rsidR="006C5C4F" w:rsidRDefault="00847F69" w:rsidP="007F4FAF">
                  <w:pPr>
                    <w:jc w:val="both"/>
                  </w:pPr>
                </w:p>
              </w:tc>
            </w:tr>
            <w:tr w:rsidR="00743417" w:rsidTr="0023262E">
              <w:tc>
                <w:tcPr>
                  <w:tcW w:w="4680" w:type="dxa"/>
                  <w:tcMar>
                    <w:right w:w="360" w:type="dxa"/>
                  </w:tcMar>
                </w:tcPr>
                <w:p w:rsidR="006C5C4F" w:rsidRDefault="00847F69" w:rsidP="007F4FAF">
                  <w:pPr>
                    <w:jc w:val="both"/>
                  </w:pPr>
                  <w:r>
                    <w:t>SECTION 7.  Section 49.09(b-1), Penal Code, is amended</w:t>
                  </w:r>
                  <w:r>
                    <w:t>.</w:t>
                  </w:r>
                </w:p>
                <w:p w:rsidR="006C5C4F" w:rsidRDefault="00847F69" w:rsidP="007F4FAF">
                  <w:pPr>
                    <w:jc w:val="both"/>
                  </w:pPr>
                </w:p>
              </w:tc>
              <w:tc>
                <w:tcPr>
                  <w:tcW w:w="4680" w:type="dxa"/>
                  <w:tcMar>
                    <w:left w:w="360" w:type="dxa"/>
                  </w:tcMar>
                </w:tcPr>
                <w:p w:rsidR="006C5C4F" w:rsidRDefault="00847F69" w:rsidP="007F4FAF">
                  <w:pPr>
                    <w:jc w:val="both"/>
                  </w:pPr>
                  <w:r>
                    <w:t>SECTION 5. Same as introduced version.</w:t>
                  </w:r>
                </w:p>
                <w:p w:rsidR="006C5C4F" w:rsidRDefault="00847F69" w:rsidP="007F4FAF">
                  <w:pPr>
                    <w:jc w:val="both"/>
                  </w:pPr>
                </w:p>
                <w:p w:rsidR="006C5C4F" w:rsidRDefault="00847F69" w:rsidP="007F4FAF">
                  <w:pPr>
                    <w:jc w:val="both"/>
                  </w:pPr>
                </w:p>
              </w:tc>
            </w:tr>
            <w:tr w:rsidR="00743417" w:rsidTr="0023262E">
              <w:tc>
                <w:tcPr>
                  <w:tcW w:w="4680" w:type="dxa"/>
                  <w:tcMar>
                    <w:right w:w="360" w:type="dxa"/>
                  </w:tcMar>
                </w:tcPr>
                <w:p w:rsidR="006C5C4F" w:rsidRDefault="00847F69" w:rsidP="007F4FAF">
                  <w:pPr>
                    <w:jc w:val="both"/>
                  </w:pPr>
                  <w:r>
                    <w:t>SECTION 8.  The changes in law made by this Act apply only to an offense committed on or after the effective date of this Act. An offense committed before the effective date of this Act is governed by the law in effect on the date the offense was committed</w:t>
                  </w:r>
                  <w:r>
                    <w:t>, and the former law is continued in effect for that purpose. For purposes of this section, an offense was committed before the effective date of this Act if any element of the offense occurred before that date.</w:t>
                  </w:r>
                </w:p>
                <w:p w:rsidR="006C5C4F" w:rsidRDefault="00847F69" w:rsidP="007F4FAF">
                  <w:pPr>
                    <w:jc w:val="both"/>
                  </w:pPr>
                </w:p>
              </w:tc>
              <w:tc>
                <w:tcPr>
                  <w:tcW w:w="4680" w:type="dxa"/>
                  <w:tcMar>
                    <w:left w:w="360" w:type="dxa"/>
                  </w:tcMar>
                </w:tcPr>
                <w:p w:rsidR="006C5C4F" w:rsidRDefault="00847F69" w:rsidP="007F4FAF">
                  <w:pPr>
                    <w:jc w:val="both"/>
                  </w:pPr>
                  <w:r>
                    <w:t>SECTION 6. Same as introduced version.</w:t>
                  </w:r>
                </w:p>
                <w:p w:rsidR="006C5C4F" w:rsidRDefault="00847F69" w:rsidP="007F4FAF">
                  <w:pPr>
                    <w:jc w:val="both"/>
                  </w:pPr>
                </w:p>
                <w:p w:rsidR="006C5C4F" w:rsidRDefault="00847F69" w:rsidP="007F4FAF">
                  <w:pPr>
                    <w:jc w:val="both"/>
                  </w:pPr>
                </w:p>
              </w:tc>
            </w:tr>
            <w:tr w:rsidR="00743417" w:rsidTr="0023262E">
              <w:tc>
                <w:tcPr>
                  <w:tcW w:w="4680" w:type="dxa"/>
                  <w:tcMar>
                    <w:right w:w="360" w:type="dxa"/>
                  </w:tcMar>
                </w:tcPr>
                <w:p w:rsidR="006C5C4F" w:rsidRDefault="00847F69" w:rsidP="007F4FAF">
                  <w:pPr>
                    <w:jc w:val="both"/>
                  </w:pPr>
                  <w:r>
                    <w:t>S</w:t>
                  </w:r>
                  <w:r>
                    <w:t>ECTION 9.  This Act takes effect September 1, 2017.</w:t>
                  </w:r>
                </w:p>
                <w:p w:rsidR="006C5C4F" w:rsidRDefault="00847F69" w:rsidP="007F4FAF">
                  <w:pPr>
                    <w:jc w:val="both"/>
                  </w:pPr>
                </w:p>
              </w:tc>
              <w:tc>
                <w:tcPr>
                  <w:tcW w:w="4680" w:type="dxa"/>
                  <w:tcMar>
                    <w:left w:w="360" w:type="dxa"/>
                  </w:tcMar>
                </w:tcPr>
                <w:p w:rsidR="006C5C4F" w:rsidRDefault="00847F69" w:rsidP="007F4FAF">
                  <w:pPr>
                    <w:jc w:val="both"/>
                  </w:pPr>
                  <w:r>
                    <w:t>SECTION 7. Same as introduced version.</w:t>
                  </w:r>
                </w:p>
                <w:p w:rsidR="006C5C4F" w:rsidRDefault="00847F69" w:rsidP="007F4FAF">
                  <w:pPr>
                    <w:jc w:val="both"/>
                  </w:pPr>
                </w:p>
                <w:p w:rsidR="006C5C4F" w:rsidRDefault="00847F69" w:rsidP="007F4FAF">
                  <w:pPr>
                    <w:jc w:val="both"/>
                  </w:pPr>
                </w:p>
              </w:tc>
            </w:tr>
          </w:tbl>
          <w:p w:rsidR="006C5C4F" w:rsidRDefault="00847F69" w:rsidP="007F4FAF"/>
          <w:p w:rsidR="006C5C4F" w:rsidRPr="009C1E9A" w:rsidRDefault="00847F69" w:rsidP="007F4FAF">
            <w:pPr>
              <w:rPr>
                <w:b/>
                <w:u w:val="single"/>
              </w:rPr>
            </w:pPr>
          </w:p>
        </w:tc>
      </w:tr>
      <w:tr w:rsidR="00743417" w:rsidTr="006C5C4F">
        <w:tc>
          <w:tcPr>
            <w:tcW w:w="9582" w:type="dxa"/>
          </w:tcPr>
          <w:p w:rsidR="003A67CD" w:rsidRPr="0075156D" w:rsidRDefault="00847F69" w:rsidP="0075156D">
            <w:pPr>
              <w:spacing w:line="480" w:lineRule="auto"/>
              <w:jc w:val="both"/>
            </w:pPr>
          </w:p>
        </w:tc>
      </w:tr>
      <w:tr w:rsidR="00743417" w:rsidTr="006C5C4F">
        <w:tc>
          <w:tcPr>
            <w:tcW w:w="9582" w:type="dxa"/>
          </w:tcPr>
          <w:p w:rsidR="003A67CD" w:rsidRDefault="00847F69" w:rsidP="007F4FAF">
            <w:pPr>
              <w:jc w:val="center"/>
            </w:pPr>
          </w:p>
        </w:tc>
      </w:tr>
      <w:tr w:rsidR="00743417" w:rsidTr="006C5C4F">
        <w:tc>
          <w:tcPr>
            <w:tcW w:w="9582" w:type="dxa"/>
          </w:tcPr>
          <w:p w:rsidR="003A67CD" w:rsidRDefault="00847F69" w:rsidP="007F4FAF">
            <w:pPr>
              <w:jc w:val="center"/>
            </w:pPr>
          </w:p>
        </w:tc>
      </w:tr>
      <w:tr w:rsidR="00743417" w:rsidTr="006C5C4F">
        <w:tc>
          <w:tcPr>
            <w:tcW w:w="9582" w:type="dxa"/>
          </w:tcPr>
          <w:p w:rsidR="0081433A" w:rsidRDefault="00847F69" w:rsidP="007F4FAF">
            <w:pPr>
              <w:jc w:val="center"/>
            </w:pPr>
          </w:p>
        </w:tc>
      </w:tr>
      <w:tr w:rsidR="00743417" w:rsidTr="006C5C4F">
        <w:tc>
          <w:tcPr>
            <w:tcW w:w="9582" w:type="dxa"/>
          </w:tcPr>
          <w:p w:rsidR="0081433A" w:rsidRDefault="00847F69" w:rsidP="007F4FAF">
            <w:pPr>
              <w:jc w:val="center"/>
            </w:pPr>
          </w:p>
        </w:tc>
      </w:tr>
      <w:tr w:rsidR="00743417" w:rsidTr="006C5C4F">
        <w:tc>
          <w:tcPr>
            <w:tcW w:w="9582" w:type="dxa"/>
          </w:tcPr>
          <w:p w:rsidR="0081433A" w:rsidRDefault="00847F69" w:rsidP="007F4FAF">
            <w:pPr>
              <w:jc w:val="center"/>
            </w:pPr>
          </w:p>
        </w:tc>
      </w:tr>
      <w:tr w:rsidR="00743417" w:rsidTr="006C5C4F">
        <w:tc>
          <w:tcPr>
            <w:tcW w:w="9582" w:type="dxa"/>
          </w:tcPr>
          <w:p w:rsidR="0075156D" w:rsidRDefault="00847F69" w:rsidP="007F4FAF">
            <w:pPr>
              <w:jc w:val="center"/>
            </w:pPr>
          </w:p>
        </w:tc>
      </w:tr>
      <w:tr w:rsidR="00743417" w:rsidTr="006C5C4F">
        <w:tc>
          <w:tcPr>
            <w:tcW w:w="9582" w:type="dxa"/>
          </w:tcPr>
          <w:p w:rsidR="0075156D" w:rsidRDefault="00847F69" w:rsidP="007F4FAF">
            <w:pPr>
              <w:jc w:val="center"/>
            </w:pPr>
          </w:p>
        </w:tc>
      </w:tr>
      <w:tr w:rsidR="00743417" w:rsidTr="006C5C4F">
        <w:tc>
          <w:tcPr>
            <w:tcW w:w="9582" w:type="dxa"/>
          </w:tcPr>
          <w:p w:rsidR="0075156D" w:rsidRDefault="00847F69" w:rsidP="007F4FAF">
            <w:pPr>
              <w:jc w:val="center"/>
            </w:pPr>
          </w:p>
        </w:tc>
      </w:tr>
    </w:tbl>
    <w:p w:rsidR="008423E4" w:rsidRPr="00BE0E75" w:rsidRDefault="00847F69" w:rsidP="008423E4">
      <w:pPr>
        <w:spacing w:line="480" w:lineRule="auto"/>
        <w:jc w:val="both"/>
        <w:rPr>
          <w:rFonts w:ascii="Arial" w:hAnsi="Arial"/>
          <w:sz w:val="16"/>
          <w:szCs w:val="16"/>
        </w:rPr>
      </w:pPr>
    </w:p>
    <w:p w:rsidR="004108C3" w:rsidRPr="008423E4" w:rsidRDefault="00847F69"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47F69">
      <w:r>
        <w:separator/>
      </w:r>
    </w:p>
  </w:endnote>
  <w:endnote w:type="continuationSeparator" w:id="0">
    <w:p w:rsidR="00000000" w:rsidRDefault="0084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C05" w:rsidRDefault="00847F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743417" w:rsidTr="009C1E9A">
      <w:trPr>
        <w:cantSplit/>
      </w:trPr>
      <w:tc>
        <w:tcPr>
          <w:tcW w:w="0" w:type="pct"/>
        </w:tcPr>
        <w:p w:rsidR="00137D90" w:rsidRDefault="00847F69" w:rsidP="009C1E9A">
          <w:pPr>
            <w:pStyle w:val="Footer"/>
            <w:tabs>
              <w:tab w:val="clear" w:pos="8640"/>
              <w:tab w:val="right" w:pos="9360"/>
            </w:tabs>
          </w:pPr>
        </w:p>
      </w:tc>
      <w:tc>
        <w:tcPr>
          <w:tcW w:w="2395" w:type="pct"/>
        </w:tcPr>
        <w:p w:rsidR="00137D90" w:rsidRDefault="00847F69" w:rsidP="009C1E9A">
          <w:pPr>
            <w:pStyle w:val="Footer"/>
            <w:tabs>
              <w:tab w:val="clear" w:pos="8640"/>
              <w:tab w:val="right" w:pos="9360"/>
            </w:tabs>
          </w:pPr>
        </w:p>
        <w:p w:rsidR="001A4310" w:rsidRDefault="00847F69" w:rsidP="009C1E9A">
          <w:pPr>
            <w:pStyle w:val="Footer"/>
            <w:tabs>
              <w:tab w:val="clear" w:pos="8640"/>
              <w:tab w:val="right" w:pos="9360"/>
            </w:tabs>
          </w:pPr>
        </w:p>
        <w:p w:rsidR="00137D90" w:rsidRDefault="00847F69" w:rsidP="009C1E9A">
          <w:pPr>
            <w:pStyle w:val="Footer"/>
            <w:tabs>
              <w:tab w:val="clear" w:pos="8640"/>
              <w:tab w:val="right" w:pos="9360"/>
            </w:tabs>
          </w:pPr>
        </w:p>
      </w:tc>
      <w:tc>
        <w:tcPr>
          <w:tcW w:w="2453" w:type="pct"/>
        </w:tcPr>
        <w:p w:rsidR="00137D90" w:rsidRDefault="00847F69" w:rsidP="009C1E9A">
          <w:pPr>
            <w:pStyle w:val="Footer"/>
            <w:tabs>
              <w:tab w:val="clear" w:pos="8640"/>
              <w:tab w:val="right" w:pos="9360"/>
            </w:tabs>
            <w:jc w:val="right"/>
          </w:pPr>
        </w:p>
      </w:tc>
    </w:tr>
    <w:tr w:rsidR="00743417" w:rsidTr="009C1E9A">
      <w:trPr>
        <w:cantSplit/>
      </w:trPr>
      <w:tc>
        <w:tcPr>
          <w:tcW w:w="0" w:type="pct"/>
        </w:tcPr>
        <w:p w:rsidR="00EC379B" w:rsidRDefault="00847F69" w:rsidP="009C1E9A">
          <w:pPr>
            <w:pStyle w:val="Footer"/>
            <w:tabs>
              <w:tab w:val="clear" w:pos="8640"/>
              <w:tab w:val="right" w:pos="9360"/>
            </w:tabs>
          </w:pPr>
        </w:p>
      </w:tc>
      <w:tc>
        <w:tcPr>
          <w:tcW w:w="2395" w:type="pct"/>
        </w:tcPr>
        <w:p w:rsidR="00EC379B" w:rsidRPr="009C1E9A" w:rsidRDefault="00847F69" w:rsidP="009C1E9A">
          <w:pPr>
            <w:pStyle w:val="Footer"/>
            <w:tabs>
              <w:tab w:val="clear" w:pos="8640"/>
              <w:tab w:val="right" w:pos="9360"/>
            </w:tabs>
            <w:rPr>
              <w:rFonts w:ascii="Shruti" w:hAnsi="Shruti"/>
              <w:sz w:val="22"/>
            </w:rPr>
          </w:pPr>
          <w:r>
            <w:rPr>
              <w:rFonts w:ascii="Shruti" w:hAnsi="Shruti"/>
              <w:sz w:val="22"/>
            </w:rPr>
            <w:t>85R 28555</w:t>
          </w:r>
        </w:p>
      </w:tc>
      <w:tc>
        <w:tcPr>
          <w:tcW w:w="2453" w:type="pct"/>
        </w:tcPr>
        <w:p w:rsidR="00EC379B" w:rsidRDefault="00847F69" w:rsidP="009C1E9A">
          <w:pPr>
            <w:pStyle w:val="Footer"/>
            <w:tabs>
              <w:tab w:val="clear" w:pos="8640"/>
              <w:tab w:val="right" w:pos="9360"/>
            </w:tabs>
            <w:jc w:val="right"/>
          </w:pPr>
          <w:r>
            <w:fldChar w:fldCharType="begin"/>
          </w:r>
          <w:r>
            <w:instrText xml:space="preserve"> DOCPROPERTY  OTID  \* MERGEFORMAT </w:instrText>
          </w:r>
          <w:r>
            <w:fldChar w:fldCharType="separate"/>
          </w:r>
          <w:r>
            <w:t>17.124.763</w:t>
          </w:r>
          <w:r>
            <w:fldChar w:fldCharType="end"/>
          </w:r>
        </w:p>
      </w:tc>
    </w:tr>
    <w:tr w:rsidR="00743417" w:rsidTr="009C1E9A">
      <w:trPr>
        <w:cantSplit/>
      </w:trPr>
      <w:tc>
        <w:tcPr>
          <w:tcW w:w="0" w:type="pct"/>
        </w:tcPr>
        <w:p w:rsidR="00EC379B" w:rsidRDefault="00847F69" w:rsidP="009C1E9A">
          <w:pPr>
            <w:pStyle w:val="Footer"/>
            <w:tabs>
              <w:tab w:val="clear" w:pos="4320"/>
              <w:tab w:val="clear" w:pos="8640"/>
              <w:tab w:val="left" w:pos="2865"/>
            </w:tabs>
          </w:pPr>
        </w:p>
      </w:tc>
      <w:tc>
        <w:tcPr>
          <w:tcW w:w="2395" w:type="pct"/>
        </w:tcPr>
        <w:p w:rsidR="00EC379B" w:rsidRPr="009C1E9A" w:rsidRDefault="00847F69" w:rsidP="009C1E9A">
          <w:pPr>
            <w:pStyle w:val="Footer"/>
            <w:tabs>
              <w:tab w:val="clear" w:pos="4320"/>
              <w:tab w:val="clear" w:pos="8640"/>
              <w:tab w:val="left" w:pos="2865"/>
            </w:tabs>
            <w:rPr>
              <w:rFonts w:ascii="Shruti" w:hAnsi="Shruti"/>
              <w:sz w:val="22"/>
            </w:rPr>
          </w:pPr>
        </w:p>
      </w:tc>
      <w:tc>
        <w:tcPr>
          <w:tcW w:w="2453" w:type="pct"/>
        </w:tcPr>
        <w:p w:rsidR="00EC379B" w:rsidRDefault="00847F69" w:rsidP="006D504F">
          <w:pPr>
            <w:pStyle w:val="Footer"/>
            <w:rPr>
              <w:rStyle w:val="PageNumber"/>
            </w:rPr>
          </w:pPr>
        </w:p>
        <w:p w:rsidR="00EC379B" w:rsidRDefault="00847F69" w:rsidP="009C1E9A">
          <w:pPr>
            <w:pStyle w:val="Footer"/>
            <w:tabs>
              <w:tab w:val="clear" w:pos="8640"/>
              <w:tab w:val="right" w:pos="9360"/>
            </w:tabs>
            <w:jc w:val="right"/>
          </w:pPr>
        </w:p>
      </w:tc>
    </w:tr>
    <w:tr w:rsidR="00743417" w:rsidTr="009C1E9A">
      <w:trPr>
        <w:cantSplit/>
        <w:trHeight w:val="323"/>
      </w:trPr>
      <w:tc>
        <w:tcPr>
          <w:tcW w:w="0" w:type="pct"/>
          <w:gridSpan w:val="3"/>
        </w:tcPr>
        <w:p w:rsidR="00EC379B" w:rsidRDefault="00847F69"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847F69" w:rsidP="009C1E9A">
          <w:pPr>
            <w:pStyle w:val="Footer"/>
            <w:tabs>
              <w:tab w:val="clear" w:pos="8640"/>
              <w:tab w:val="right" w:pos="9360"/>
            </w:tabs>
            <w:jc w:val="center"/>
          </w:pPr>
        </w:p>
      </w:tc>
    </w:tr>
  </w:tbl>
  <w:p w:rsidR="00EC379B" w:rsidRPr="00FF6F72" w:rsidRDefault="00847F69"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C05" w:rsidRDefault="00847F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47F69">
      <w:r>
        <w:separator/>
      </w:r>
    </w:p>
  </w:footnote>
  <w:footnote w:type="continuationSeparator" w:id="0">
    <w:p w:rsidR="00000000" w:rsidRDefault="00847F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C05" w:rsidRDefault="00847F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C05" w:rsidRDefault="00847F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C05" w:rsidRDefault="00847F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417"/>
    <w:rsid w:val="00743417"/>
    <w:rsid w:val="00847F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E77CB5"/>
    <w:rPr>
      <w:sz w:val="16"/>
      <w:szCs w:val="16"/>
    </w:rPr>
  </w:style>
  <w:style w:type="paragraph" w:styleId="CommentText">
    <w:name w:val="annotation text"/>
    <w:basedOn w:val="Normal"/>
    <w:link w:val="CommentTextChar"/>
    <w:rsid w:val="00E77CB5"/>
    <w:rPr>
      <w:sz w:val="20"/>
      <w:szCs w:val="20"/>
    </w:rPr>
  </w:style>
  <w:style w:type="character" w:customStyle="1" w:styleId="CommentTextChar">
    <w:name w:val="Comment Text Char"/>
    <w:basedOn w:val="DefaultParagraphFont"/>
    <w:link w:val="CommentText"/>
    <w:rsid w:val="00E77CB5"/>
  </w:style>
  <w:style w:type="paragraph" w:styleId="CommentSubject">
    <w:name w:val="annotation subject"/>
    <w:basedOn w:val="CommentText"/>
    <w:next w:val="CommentText"/>
    <w:link w:val="CommentSubjectChar"/>
    <w:rsid w:val="00E77CB5"/>
    <w:rPr>
      <w:b/>
      <w:bCs/>
    </w:rPr>
  </w:style>
  <w:style w:type="character" w:customStyle="1" w:styleId="CommentSubjectChar">
    <w:name w:val="Comment Subject Char"/>
    <w:basedOn w:val="CommentTextChar"/>
    <w:link w:val="CommentSubject"/>
    <w:rsid w:val="00E77CB5"/>
    <w:rPr>
      <w:b/>
      <w:bCs/>
    </w:rPr>
  </w:style>
  <w:style w:type="paragraph" w:styleId="Revision">
    <w:name w:val="Revision"/>
    <w:hidden/>
    <w:uiPriority w:val="99"/>
    <w:semiHidden/>
    <w:rsid w:val="000F4A2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E77CB5"/>
    <w:rPr>
      <w:sz w:val="16"/>
      <w:szCs w:val="16"/>
    </w:rPr>
  </w:style>
  <w:style w:type="paragraph" w:styleId="CommentText">
    <w:name w:val="annotation text"/>
    <w:basedOn w:val="Normal"/>
    <w:link w:val="CommentTextChar"/>
    <w:rsid w:val="00E77CB5"/>
    <w:rPr>
      <w:sz w:val="20"/>
      <w:szCs w:val="20"/>
    </w:rPr>
  </w:style>
  <w:style w:type="character" w:customStyle="1" w:styleId="CommentTextChar">
    <w:name w:val="Comment Text Char"/>
    <w:basedOn w:val="DefaultParagraphFont"/>
    <w:link w:val="CommentText"/>
    <w:rsid w:val="00E77CB5"/>
  </w:style>
  <w:style w:type="paragraph" w:styleId="CommentSubject">
    <w:name w:val="annotation subject"/>
    <w:basedOn w:val="CommentText"/>
    <w:next w:val="CommentText"/>
    <w:link w:val="CommentSubjectChar"/>
    <w:rsid w:val="00E77CB5"/>
    <w:rPr>
      <w:b/>
      <w:bCs/>
    </w:rPr>
  </w:style>
  <w:style w:type="character" w:customStyle="1" w:styleId="CommentSubjectChar">
    <w:name w:val="Comment Subject Char"/>
    <w:basedOn w:val="CommentTextChar"/>
    <w:link w:val="CommentSubject"/>
    <w:rsid w:val="00E77CB5"/>
    <w:rPr>
      <w:b/>
      <w:bCs/>
    </w:rPr>
  </w:style>
  <w:style w:type="paragraph" w:styleId="Revision">
    <w:name w:val="Revision"/>
    <w:hidden/>
    <w:uiPriority w:val="99"/>
    <w:semiHidden/>
    <w:rsid w:val="000F4A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1300</Words>
  <Characters>6649</Characters>
  <Application>Microsoft Office Word</Application>
  <DocSecurity>4</DocSecurity>
  <Lines>224</Lines>
  <Paragraphs>47</Paragraphs>
  <ScaleCrop>false</ScaleCrop>
  <HeadingPairs>
    <vt:vector size="2" baseType="variant">
      <vt:variant>
        <vt:lpstr>Title</vt:lpstr>
      </vt:variant>
      <vt:variant>
        <vt:i4>1</vt:i4>
      </vt:variant>
    </vt:vector>
  </HeadingPairs>
  <TitlesOfParts>
    <vt:vector size="1" baseType="lpstr">
      <vt:lpstr>BA - HB02908 (Committee Report (Substituted))</vt:lpstr>
    </vt:vector>
  </TitlesOfParts>
  <Company>State of Texas</Company>
  <LinksUpToDate>false</LinksUpToDate>
  <CharactersWithSpaces>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28555</dc:subject>
  <dc:creator>State of Texas</dc:creator>
  <dc:description>HB 2908 by Hunter-(H)Criminal Jurisprudence</dc:description>
  <cp:lastModifiedBy>Damian Duarte</cp:lastModifiedBy>
  <cp:revision>2</cp:revision>
  <cp:lastPrinted>2017-04-20T21:08:00Z</cp:lastPrinted>
  <dcterms:created xsi:type="dcterms:W3CDTF">2017-05-04T19:51:00Z</dcterms:created>
  <dcterms:modified xsi:type="dcterms:W3CDTF">2017-05-04T19:51:00Z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17.124.763</vt:lpwstr>
  </property>
</Properties>
</file>