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529</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A rich and purposeful life drew to a close with the passing of Kenneth Lee Haedge of Killeen on February 11, 2023, at the age of 83; and</w:t>
      </w:r>
    </w:p>
    <w:p w:rsidR="003F3435" w:rsidRDefault="0032493E">
      <w:pPr>
        <w:spacing w:line="480" w:lineRule="auto"/>
        <w:ind w:firstLine="720"/>
        <w:jc w:val="both"/>
      </w:pPr>
      <w:r>
        <w:t xml:space="preserve">WHEREAS, A third-generation Texan, Kenneth Haedge was born in the Willow Springs community near Killeen on July 15, 1939, to Joe Adolph and Edna Earl Haedge, and he grew up with the companionship of three sisters, Sharon, Joetta, and Lanelle; he attended Lampasas High School, where he was involved with the FFA; and</w:t>
      </w:r>
    </w:p>
    <w:p w:rsidR="003F3435" w:rsidRDefault="0032493E">
      <w:pPr>
        <w:spacing w:line="480" w:lineRule="auto"/>
        <w:ind w:firstLine="720"/>
        <w:jc w:val="both"/>
      </w:pPr>
      <w:r>
        <w:t xml:space="preserve">WHEREAS, Following his graduation in 1957, Mr.</w:t>
      </w:r>
      <w:r xml:space="preserve">
        <w:t> </w:t>
      </w:r>
      <w:r>
        <w:t xml:space="preserve">Haedge was employed by the U.S. Civil Service Commission as a directorate of engineering and housing, and he would eventually retire as chief of the Supply Operation Section after 29 years of dedicated service; alongside his professional career, he spent many years raising cattle on the Fort Hood range, using the grazing rights gained by his family after their displacement in the 1940s; he kept cattle, sheep, and goats on his own ranchland as well; and</w:t>
      </w:r>
    </w:p>
    <w:p w:rsidR="003F3435" w:rsidRDefault="0032493E">
      <w:pPr>
        <w:spacing w:line="480" w:lineRule="auto"/>
        <w:ind w:firstLine="720"/>
        <w:jc w:val="both"/>
      </w:pPr>
      <w:r>
        <w:t xml:space="preserve">WHEREAS, Active in his community, Mr.</w:t>
      </w:r>
      <w:r xml:space="preserve">
        <w:t> </w:t>
      </w:r>
      <w:r>
        <w:t xml:space="preserve">Haedge served as a member of the Central Texas Cattlemen's Association, and he was named one of the Bell County Ring of Honor Ranchers in 2013; he was also a founding member of LifeWay Fellowship in Killeen; and</w:t>
      </w:r>
    </w:p>
    <w:p w:rsidR="003F3435" w:rsidRDefault="0032493E">
      <w:pPr>
        <w:spacing w:line="480" w:lineRule="auto"/>
        <w:ind w:firstLine="720"/>
        <w:jc w:val="both"/>
      </w:pPr>
      <w:r>
        <w:t xml:space="preserve">WHEREAS, In all his endeavors, Mr.</w:t>
      </w:r>
      <w:r xml:space="preserve">
        <w:t> </w:t>
      </w:r>
      <w:r>
        <w:t xml:space="preserve">Haedge enjoyed the love and support of his wife, the former Marjory Ann Fraunhofer, with whom he shared 58 years; his beloved dog, Calvin Earl Haedge, was a constant companion; and</w:t>
      </w:r>
    </w:p>
    <w:p w:rsidR="003F3435" w:rsidRDefault="0032493E">
      <w:pPr>
        <w:spacing w:line="480" w:lineRule="auto"/>
        <w:ind w:firstLine="720"/>
        <w:jc w:val="both"/>
      </w:pPr>
      <w:r>
        <w:t xml:space="preserve">WHEREAS, Although Kenneth Haedge is deeply missed, he has left his family and friends with a wealth of wonderful memories, and he will forever hold a special place in their hearts; now, therefore, be it</w:t>
      </w:r>
    </w:p>
    <w:p w:rsidR="003F3435" w:rsidRDefault="0032493E">
      <w:pPr>
        <w:spacing w:line="480" w:lineRule="auto"/>
        <w:ind w:firstLine="720"/>
        <w:jc w:val="both"/>
      </w:pPr>
      <w:r>
        <w:t xml:space="preserve">RESOLVED, That the House of Representatives of the 88th Texas Legislature hereby pay tribute to the life of Kenneth Lee Haedge and extend sincere condolences to the members of his family: to his wife, Marge Haedge; to his sister, Sharon Erwin, and her husband, Robert; to his brother-in-law, Harold Fraunhofer, and his wife, Joyce; to his nephews, Brad Butts, Alan Erwin, Mark Frank, and Peter and Steven Fraunhofer; to his nieces, Amy Erwin Aldridge, Janine Rothman, Cindy Rum, Marianne Seider, and Lisa Dawn Singleton; and to his other relatives and friends;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Kenneth Haedge.</w:t>
      </w:r>
    </w:p>
    <w:p w:rsidR="003F3435" w:rsidRDefault="0032493E">
      <w:pPr>
        <w:jc w:val="both"/>
      </w:pPr>
    </w:p>
    <w:p w:rsidR="003F3435" w:rsidRDefault="0032493E">
      <w:pPr>
        <w:jc w:val="right"/>
      </w:pPr>
      <w:r>
        <w:t xml:space="preserve">Buckley</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529 was unanimously adopted by a rising vote of the House on March 16, 2023.</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529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