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390055" w:rsidTr="00345119">
        <w:tc>
          <w:tcPr>
            <w:tcW w:w="9576" w:type="dxa"/>
            <w:noWrap/>
          </w:tcPr>
          <w:p w:rsidR="008423E4" w:rsidRPr="0022177D" w:rsidRDefault="002447F1" w:rsidP="00345119">
            <w:pPr>
              <w:pStyle w:val="Heading1"/>
            </w:pPr>
            <w:bookmarkStart w:id="0" w:name="_GoBack"/>
            <w:bookmarkEnd w:id="0"/>
            <w:r w:rsidRPr="00631897">
              <w:t>BILL ANALYSIS</w:t>
            </w:r>
          </w:p>
        </w:tc>
      </w:tr>
    </w:tbl>
    <w:p w:rsidR="008423E4" w:rsidRPr="0022177D" w:rsidRDefault="002447F1" w:rsidP="008423E4">
      <w:pPr>
        <w:jc w:val="center"/>
      </w:pPr>
    </w:p>
    <w:p w:rsidR="008423E4" w:rsidRPr="00B31F0E" w:rsidRDefault="002447F1" w:rsidP="008423E4"/>
    <w:p w:rsidR="008423E4" w:rsidRPr="00742794" w:rsidRDefault="002447F1" w:rsidP="008423E4">
      <w:pPr>
        <w:tabs>
          <w:tab w:val="right" w:pos="9360"/>
        </w:tabs>
      </w:pPr>
    </w:p>
    <w:tbl>
      <w:tblPr>
        <w:tblW w:w="0" w:type="auto"/>
        <w:tblLayout w:type="fixed"/>
        <w:tblLook w:val="01E0" w:firstRow="1" w:lastRow="1" w:firstColumn="1" w:lastColumn="1" w:noHBand="0" w:noVBand="0"/>
      </w:tblPr>
      <w:tblGrid>
        <w:gridCol w:w="9576"/>
      </w:tblGrid>
      <w:tr w:rsidR="00390055" w:rsidTr="00345119">
        <w:tc>
          <w:tcPr>
            <w:tcW w:w="9576" w:type="dxa"/>
          </w:tcPr>
          <w:p w:rsidR="008423E4" w:rsidRPr="00861995" w:rsidRDefault="002447F1" w:rsidP="00345119">
            <w:pPr>
              <w:jc w:val="right"/>
            </w:pPr>
            <w:r>
              <w:t>C.S.H.B. 1238</w:t>
            </w:r>
          </w:p>
        </w:tc>
      </w:tr>
      <w:tr w:rsidR="00390055" w:rsidTr="00345119">
        <w:tc>
          <w:tcPr>
            <w:tcW w:w="9576" w:type="dxa"/>
          </w:tcPr>
          <w:p w:rsidR="008423E4" w:rsidRPr="00861995" w:rsidRDefault="002447F1" w:rsidP="002F368E">
            <w:pPr>
              <w:jc w:val="right"/>
            </w:pPr>
            <w:r>
              <w:t xml:space="preserve">By: </w:t>
            </w:r>
            <w:r>
              <w:t>VanDeaver</w:t>
            </w:r>
          </w:p>
        </w:tc>
      </w:tr>
      <w:tr w:rsidR="00390055" w:rsidTr="00345119">
        <w:tc>
          <w:tcPr>
            <w:tcW w:w="9576" w:type="dxa"/>
          </w:tcPr>
          <w:p w:rsidR="008423E4" w:rsidRPr="00861995" w:rsidRDefault="002447F1" w:rsidP="00345119">
            <w:pPr>
              <w:jc w:val="right"/>
            </w:pPr>
            <w:r>
              <w:t>Urban Affairs</w:t>
            </w:r>
          </w:p>
        </w:tc>
      </w:tr>
      <w:tr w:rsidR="00390055" w:rsidTr="00345119">
        <w:tc>
          <w:tcPr>
            <w:tcW w:w="9576" w:type="dxa"/>
          </w:tcPr>
          <w:p w:rsidR="008423E4" w:rsidRDefault="002447F1" w:rsidP="00345119">
            <w:pPr>
              <w:jc w:val="right"/>
            </w:pPr>
            <w:r>
              <w:t>Committee Report (Substituted)</w:t>
            </w:r>
          </w:p>
        </w:tc>
      </w:tr>
    </w:tbl>
    <w:p w:rsidR="008423E4" w:rsidRDefault="002447F1" w:rsidP="008423E4">
      <w:pPr>
        <w:tabs>
          <w:tab w:val="right" w:pos="9360"/>
        </w:tabs>
      </w:pPr>
    </w:p>
    <w:p w:rsidR="008423E4" w:rsidRDefault="002447F1" w:rsidP="008423E4"/>
    <w:p w:rsidR="008423E4" w:rsidRDefault="002447F1" w:rsidP="008423E4"/>
    <w:tbl>
      <w:tblPr>
        <w:tblW w:w="0" w:type="auto"/>
        <w:tblCellMar>
          <w:left w:w="115" w:type="dxa"/>
          <w:right w:w="115" w:type="dxa"/>
        </w:tblCellMar>
        <w:tblLook w:val="01E0" w:firstRow="1" w:lastRow="1" w:firstColumn="1" w:lastColumn="1" w:noHBand="0" w:noVBand="0"/>
      </w:tblPr>
      <w:tblGrid>
        <w:gridCol w:w="9582"/>
      </w:tblGrid>
      <w:tr w:rsidR="00390055" w:rsidTr="002F368E">
        <w:tc>
          <w:tcPr>
            <w:tcW w:w="9582" w:type="dxa"/>
          </w:tcPr>
          <w:p w:rsidR="008423E4" w:rsidRPr="00A8133F" w:rsidRDefault="002447F1" w:rsidP="00662310">
            <w:pPr>
              <w:rPr>
                <w:b/>
              </w:rPr>
            </w:pPr>
            <w:r w:rsidRPr="009C1E9A">
              <w:rPr>
                <w:b/>
                <w:u w:val="single"/>
              </w:rPr>
              <w:t>BACKGROUND AND PURPOSE</w:t>
            </w:r>
            <w:r>
              <w:rPr>
                <w:b/>
              </w:rPr>
              <w:t xml:space="preserve"> </w:t>
            </w:r>
          </w:p>
          <w:p w:rsidR="008423E4" w:rsidRDefault="002447F1" w:rsidP="00662310"/>
          <w:p w:rsidR="008423E4" w:rsidRDefault="002447F1" w:rsidP="00662310">
            <w:pPr>
              <w:pStyle w:val="Header"/>
              <w:jc w:val="both"/>
            </w:pPr>
            <w:r>
              <w:t xml:space="preserve">Interested parties contend that the </w:t>
            </w:r>
            <w:r w:rsidRPr="00813CE9">
              <w:t>investment responsibility training</w:t>
            </w:r>
            <w:r>
              <w:t xml:space="preserve"> required of certain persons associated with a h</w:t>
            </w:r>
            <w:r>
              <w:t xml:space="preserve">ousing </w:t>
            </w:r>
            <w:r>
              <w:t>a</w:t>
            </w:r>
            <w:r>
              <w:t>uthorit</w:t>
            </w:r>
            <w:r>
              <w:t>y</w:t>
            </w:r>
            <w:r>
              <w:t xml:space="preserve"> is </w:t>
            </w:r>
            <w:r>
              <w:t xml:space="preserve">greater than what is needed for </w:t>
            </w:r>
            <w:r>
              <w:t>such persons.</w:t>
            </w:r>
            <w:r>
              <w:t xml:space="preserve"> </w:t>
            </w:r>
            <w:r>
              <w:t>C.S.</w:t>
            </w:r>
            <w:r>
              <w:t>H.B. </w:t>
            </w:r>
            <w:r>
              <w:t xml:space="preserve">1238 seeks to address this issue </w:t>
            </w:r>
            <w:r>
              <w:t xml:space="preserve">by providing for </w:t>
            </w:r>
            <w:r>
              <w:t>reduced</w:t>
            </w:r>
            <w:r>
              <w:t xml:space="preserve"> training</w:t>
            </w:r>
            <w:r>
              <w:t xml:space="preserve"> for such persons</w:t>
            </w:r>
            <w:r>
              <w:t>.</w:t>
            </w:r>
          </w:p>
          <w:p w:rsidR="008423E4" w:rsidRPr="00E26B13" w:rsidRDefault="002447F1" w:rsidP="00662310">
            <w:pPr>
              <w:rPr>
                <w:b/>
              </w:rPr>
            </w:pPr>
          </w:p>
        </w:tc>
      </w:tr>
      <w:tr w:rsidR="00390055" w:rsidTr="002F368E">
        <w:tc>
          <w:tcPr>
            <w:tcW w:w="9582" w:type="dxa"/>
          </w:tcPr>
          <w:p w:rsidR="0017725B" w:rsidRDefault="002447F1" w:rsidP="00662310">
            <w:pPr>
              <w:rPr>
                <w:b/>
                <w:u w:val="single"/>
              </w:rPr>
            </w:pPr>
            <w:r>
              <w:rPr>
                <w:b/>
                <w:u w:val="single"/>
              </w:rPr>
              <w:t>CRIMINAL JUSTICE IMPACT</w:t>
            </w:r>
          </w:p>
          <w:p w:rsidR="0017725B" w:rsidRDefault="002447F1" w:rsidP="00662310">
            <w:pPr>
              <w:rPr>
                <w:b/>
                <w:u w:val="single"/>
              </w:rPr>
            </w:pPr>
          </w:p>
          <w:p w:rsidR="00E37D42" w:rsidRPr="00E37D42" w:rsidRDefault="002447F1" w:rsidP="00662310">
            <w:pPr>
              <w:jc w:val="both"/>
            </w:pPr>
            <w:r>
              <w:t>It is the committee's opinion that this bill does not expressly create a crim</w:t>
            </w:r>
            <w:r>
              <w:t>inal offense, increase the punishment for an existing criminal offense or category of offenses, or change the eligibility of a person for community supervision, parole, or mandatory supervision.</w:t>
            </w:r>
          </w:p>
          <w:p w:rsidR="0017725B" w:rsidRPr="0017725B" w:rsidRDefault="002447F1" w:rsidP="00662310">
            <w:pPr>
              <w:rPr>
                <w:b/>
                <w:u w:val="single"/>
              </w:rPr>
            </w:pPr>
          </w:p>
        </w:tc>
      </w:tr>
      <w:tr w:rsidR="00390055" w:rsidTr="002F368E">
        <w:tc>
          <w:tcPr>
            <w:tcW w:w="9582" w:type="dxa"/>
          </w:tcPr>
          <w:p w:rsidR="008423E4" w:rsidRPr="00A8133F" w:rsidRDefault="002447F1" w:rsidP="00662310">
            <w:pPr>
              <w:rPr>
                <w:b/>
              </w:rPr>
            </w:pPr>
            <w:r w:rsidRPr="009C1E9A">
              <w:rPr>
                <w:b/>
                <w:u w:val="single"/>
              </w:rPr>
              <w:t>RULEMAKING AUTHORITY</w:t>
            </w:r>
            <w:r>
              <w:rPr>
                <w:b/>
              </w:rPr>
              <w:t xml:space="preserve"> </w:t>
            </w:r>
          </w:p>
          <w:p w:rsidR="008423E4" w:rsidRDefault="002447F1" w:rsidP="00662310"/>
          <w:p w:rsidR="00E37D42" w:rsidRDefault="002447F1" w:rsidP="00662310">
            <w:pPr>
              <w:pStyle w:val="Header"/>
              <w:tabs>
                <w:tab w:val="clear" w:pos="4320"/>
                <w:tab w:val="clear" w:pos="8640"/>
              </w:tabs>
              <w:jc w:val="both"/>
            </w:pPr>
            <w:r>
              <w:t xml:space="preserve">It is the committee's opinion that </w:t>
            </w:r>
            <w:r>
              <w:t>this bill does not expressly grant any additional rulemaking authority to a state officer, department, agency, or institution.</w:t>
            </w:r>
          </w:p>
          <w:p w:rsidR="008423E4" w:rsidRPr="00E21FDC" w:rsidRDefault="002447F1" w:rsidP="00662310">
            <w:pPr>
              <w:rPr>
                <w:b/>
              </w:rPr>
            </w:pPr>
          </w:p>
        </w:tc>
      </w:tr>
      <w:tr w:rsidR="00390055" w:rsidTr="002F368E">
        <w:tc>
          <w:tcPr>
            <w:tcW w:w="9582" w:type="dxa"/>
          </w:tcPr>
          <w:p w:rsidR="008423E4" w:rsidRPr="00A8133F" w:rsidRDefault="002447F1" w:rsidP="00662310">
            <w:pPr>
              <w:rPr>
                <w:b/>
              </w:rPr>
            </w:pPr>
            <w:r w:rsidRPr="009C1E9A">
              <w:rPr>
                <w:b/>
                <w:u w:val="single"/>
              </w:rPr>
              <w:t>ANALYSIS</w:t>
            </w:r>
            <w:r>
              <w:rPr>
                <w:b/>
              </w:rPr>
              <w:t xml:space="preserve"> </w:t>
            </w:r>
          </w:p>
          <w:p w:rsidR="008423E4" w:rsidRDefault="002447F1" w:rsidP="00662310"/>
          <w:p w:rsidR="008423E4" w:rsidRDefault="002447F1" w:rsidP="00662310">
            <w:pPr>
              <w:pStyle w:val="Header"/>
              <w:tabs>
                <w:tab w:val="clear" w:pos="4320"/>
                <w:tab w:val="clear" w:pos="8640"/>
              </w:tabs>
              <w:jc w:val="both"/>
            </w:pPr>
            <w:r>
              <w:t>C.S.</w:t>
            </w:r>
            <w:r>
              <w:t>H.B. 1238 amends the Government Code to authorize a housing authority</w:t>
            </w:r>
            <w:r>
              <w:t xml:space="preserve"> created</w:t>
            </w:r>
            <w:r>
              <w:t xml:space="preserve"> under the </w:t>
            </w:r>
            <w:r w:rsidRPr="00B84ED9">
              <w:t>Housing Authorities Law</w:t>
            </w:r>
            <w:r>
              <w:t xml:space="preserve"> </w:t>
            </w:r>
            <w:r>
              <w:t>to</w:t>
            </w:r>
            <w:r>
              <w:t xml:space="preserve"> </w:t>
            </w:r>
            <w:r w:rsidRPr="00B84ED9">
              <w:t>satisfy</w:t>
            </w:r>
            <w:r>
              <w:t xml:space="preserve"> a</w:t>
            </w:r>
            <w:r>
              <w:t xml:space="preserve"> </w:t>
            </w:r>
            <w:r>
              <w:t xml:space="preserve">specified </w:t>
            </w:r>
            <w:r>
              <w:t>statutory</w:t>
            </w:r>
            <w:r>
              <w:t xml:space="preserve"> investment</w:t>
            </w:r>
            <w:r w:rsidRPr="00B84ED9">
              <w:t xml:space="preserve"> </w:t>
            </w:r>
            <w:r>
              <w:t xml:space="preserve">responsibility </w:t>
            </w:r>
            <w:r w:rsidRPr="00B84ED9">
              <w:t xml:space="preserve">training requirement </w:t>
            </w:r>
            <w:r>
              <w:t xml:space="preserve">applicable to local governments </w:t>
            </w:r>
            <w:r w:rsidRPr="00B84ED9">
              <w:t xml:space="preserve">by requiring the </w:t>
            </w:r>
            <w:r>
              <w:t xml:space="preserve">authority's </w:t>
            </w:r>
            <w:r w:rsidRPr="00B84ED9">
              <w:t xml:space="preserve">treasurer, </w:t>
            </w:r>
            <w:r>
              <w:t xml:space="preserve">or </w:t>
            </w:r>
            <w:r w:rsidRPr="00B84ED9">
              <w:t>the</w:t>
            </w:r>
            <w:r>
              <w:t xml:space="preserve"> authority's</w:t>
            </w:r>
            <w:r w:rsidRPr="00B84ED9">
              <w:t xml:space="preserve"> chief financial officer if the treasurer is not the chief financial officer, </w:t>
            </w:r>
            <w:r>
              <w:t xml:space="preserve">or </w:t>
            </w:r>
            <w:r w:rsidRPr="00B84ED9">
              <w:t>the</w:t>
            </w:r>
            <w:r>
              <w:t xml:space="preserve"> a</w:t>
            </w:r>
            <w:r>
              <w:t>uthority's</w:t>
            </w:r>
            <w:r w:rsidRPr="00B84ED9">
              <w:t xml:space="preserve"> investment officer, or, if the authority does not have a</w:t>
            </w:r>
            <w:r>
              <w:t>ny such</w:t>
            </w:r>
            <w:r w:rsidRPr="00B84ED9">
              <w:t xml:space="preserve"> officer, </w:t>
            </w:r>
            <w:r w:rsidRPr="002E2171">
              <w:t xml:space="preserve">another officer </w:t>
            </w:r>
            <w:r w:rsidRPr="00B84ED9">
              <w:t>of the authority</w:t>
            </w:r>
            <w:r>
              <w:t>,</w:t>
            </w:r>
            <w:r w:rsidRPr="00B84ED9">
              <w:t xml:space="preserve"> to attend</w:t>
            </w:r>
            <w:r>
              <w:t xml:space="preserve">, </w:t>
            </w:r>
            <w:r w:rsidRPr="00B84ED9">
              <w:t>in each two-year period that begins on the first day of that authority's fiscal year and consists of the two consecutive fiscal</w:t>
            </w:r>
            <w:r w:rsidRPr="00B84ED9">
              <w:t xml:space="preserve"> years after that date</w:t>
            </w:r>
            <w:r>
              <w:t>,</w:t>
            </w:r>
            <w:r w:rsidRPr="00B84ED9">
              <w:t xml:space="preserve"> at least five hours of appropriate instruction.</w:t>
            </w:r>
            <w:r>
              <w:t xml:space="preserve"> </w:t>
            </w:r>
            <w:r>
              <w:t xml:space="preserve">The bill </w:t>
            </w:r>
            <w:r>
              <w:t>ex</w:t>
            </w:r>
            <w:r>
              <w:t xml:space="preserve">tends the conditional exemption from </w:t>
            </w:r>
            <w:r>
              <w:t>that</w:t>
            </w:r>
            <w:r>
              <w:t xml:space="preserve"> </w:t>
            </w:r>
            <w:r w:rsidRPr="00B84ED9">
              <w:t>training requirement</w:t>
            </w:r>
            <w:r>
              <w:t xml:space="preserve"> for an officer of a municipality to an officer of a housing authority.</w:t>
            </w:r>
          </w:p>
          <w:p w:rsidR="008423E4" w:rsidRPr="00835628" w:rsidRDefault="002447F1" w:rsidP="00662310">
            <w:pPr>
              <w:rPr>
                <w:b/>
              </w:rPr>
            </w:pPr>
          </w:p>
        </w:tc>
      </w:tr>
      <w:tr w:rsidR="00390055" w:rsidTr="002F368E">
        <w:tc>
          <w:tcPr>
            <w:tcW w:w="9582" w:type="dxa"/>
          </w:tcPr>
          <w:p w:rsidR="008423E4" w:rsidRPr="00A8133F" w:rsidRDefault="002447F1" w:rsidP="00662310">
            <w:pPr>
              <w:rPr>
                <w:b/>
              </w:rPr>
            </w:pPr>
            <w:r w:rsidRPr="009C1E9A">
              <w:rPr>
                <w:b/>
                <w:u w:val="single"/>
              </w:rPr>
              <w:t>EFFECTIVE DATE</w:t>
            </w:r>
            <w:r>
              <w:rPr>
                <w:b/>
              </w:rPr>
              <w:t xml:space="preserve"> </w:t>
            </w:r>
          </w:p>
          <w:p w:rsidR="008423E4" w:rsidRDefault="002447F1" w:rsidP="00662310"/>
          <w:p w:rsidR="008423E4" w:rsidRDefault="002447F1" w:rsidP="00662310">
            <w:pPr>
              <w:pStyle w:val="Header"/>
              <w:tabs>
                <w:tab w:val="clear" w:pos="4320"/>
                <w:tab w:val="clear" w:pos="8640"/>
              </w:tabs>
              <w:jc w:val="both"/>
            </w:pPr>
            <w:r>
              <w:t>September 1, 2017.</w:t>
            </w:r>
          </w:p>
          <w:p w:rsidR="0066597A" w:rsidRPr="00F95F0D" w:rsidRDefault="002447F1" w:rsidP="00662310">
            <w:pPr>
              <w:pStyle w:val="Header"/>
              <w:tabs>
                <w:tab w:val="clear" w:pos="4320"/>
                <w:tab w:val="clear" w:pos="8640"/>
              </w:tabs>
              <w:jc w:val="both"/>
            </w:pPr>
          </w:p>
        </w:tc>
      </w:tr>
      <w:tr w:rsidR="00390055" w:rsidTr="002F368E">
        <w:tc>
          <w:tcPr>
            <w:tcW w:w="9582" w:type="dxa"/>
          </w:tcPr>
          <w:p w:rsidR="002F368E" w:rsidRDefault="002447F1" w:rsidP="00662310">
            <w:pPr>
              <w:jc w:val="both"/>
              <w:rPr>
                <w:b/>
                <w:u w:val="single"/>
              </w:rPr>
            </w:pPr>
            <w:r>
              <w:rPr>
                <w:b/>
                <w:u w:val="single"/>
              </w:rPr>
              <w:t>COMPARISON OF ORIGINAL AND SUBSTITUTE</w:t>
            </w:r>
          </w:p>
          <w:p w:rsidR="00AD06C6" w:rsidRDefault="002447F1" w:rsidP="00662310">
            <w:pPr>
              <w:jc w:val="both"/>
            </w:pPr>
          </w:p>
          <w:p w:rsidR="00AD06C6" w:rsidRDefault="002447F1" w:rsidP="00662310">
            <w:pPr>
              <w:jc w:val="both"/>
            </w:pPr>
            <w:r>
              <w:t xml:space="preserve">While C.S.H.B. </w:t>
            </w:r>
            <w:r>
              <w:t>1238</w:t>
            </w:r>
            <w:r>
              <w:t xml:space="preserve"> may differ from the original in minor or nonsubstantive ways, the following comparison is organized and formatted in a manner that indicates the substantial differences between the introduced and </w:t>
            </w:r>
            <w:r>
              <w:t>committee substitute versions of the bill.</w:t>
            </w:r>
          </w:p>
          <w:p w:rsidR="00AD06C6" w:rsidRPr="00AD06C6" w:rsidRDefault="002447F1" w:rsidP="00662310">
            <w:pPr>
              <w:jc w:val="both"/>
            </w:pPr>
          </w:p>
        </w:tc>
      </w:tr>
      <w:tr w:rsidR="00390055" w:rsidTr="002F368E">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746"/>
              <w:gridCol w:w="4600"/>
            </w:tblGrid>
            <w:tr w:rsidR="00390055" w:rsidTr="002F368E">
              <w:trPr>
                <w:cantSplit/>
                <w:tblHeader/>
              </w:trPr>
              <w:tc>
                <w:tcPr>
                  <w:tcW w:w="4746" w:type="dxa"/>
                  <w:tcMar>
                    <w:bottom w:w="188" w:type="dxa"/>
                  </w:tcMar>
                </w:tcPr>
                <w:p w:rsidR="002F368E" w:rsidRDefault="002447F1" w:rsidP="00662310">
                  <w:pPr>
                    <w:jc w:val="center"/>
                  </w:pPr>
                  <w:r>
                    <w:t>INTRODUCED</w:t>
                  </w:r>
                </w:p>
              </w:tc>
              <w:tc>
                <w:tcPr>
                  <w:tcW w:w="4600" w:type="dxa"/>
                  <w:tcMar>
                    <w:bottom w:w="188" w:type="dxa"/>
                  </w:tcMar>
                </w:tcPr>
                <w:p w:rsidR="002F368E" w:rsidRDefault="002447F1" w:rsidP="00662310">
                  <w:pPr>
                    <w:jc w:val="center"/>
                  </w:pPr>
                  <w:r>
                    <w:t>HOUSE COMMITTEE SUBSTITUTE</w:t>
                  </w:r>
                </w:p>
              </w:tc>
            </w:tr>
            <w:tr w:rsidR="00390055" w:rsidTr="002F368E">
              <w:tc>
                <w:tcPr>
                  <w:tcW w:w="4746" w:type="dxa"/>
                  <w:tcMar>
                    <w:right w:w="360" w:type="dxa"/>
                  </w:tcMar>
                </w:tcPr>
                <w:p w:rsidR="002F368E" w:rsidRDefault="002447F1" w:rsidP="00662310">
                  <w:pPr>
                    <w:jc w:val="both"/>
                  </w:pPr>
                  <w:r>
                    <w:t xml:space="preserve">SECTION 1. </w:t>
                  </w:r>
                  <w:r w:rsidRPr="0066597A">
                    <w:t xml:space="preserve">Section 2256.008(a), Government Code, as amended by Chapters 222 (H.B. 1148) and 1248 (H.B. 870), Acts </w:t>
                  </w:r>
                  <w:r w:rsidRPr="0066597A">
                    <w:lastRenderedPageBreak/>
                    <w:t xml:space="preserve">of the 84th Legislature, Regular Session, 2015, is </w:t>
                  </w:r>
                  <w:r w:rsidRPr="0066597A">
                    <w:t>reenacted and amended</w:t>
                  </w:r>
                  <w:r>
                    <w:t>.</w:t>
                  </w:r>
                </w:p>
              </w:tc>
              <w:tc>
                <w:tcPr>
                  <w:tcW w:w="4600" w:type="dxa"/>
                  <w:tcMar>
                    <w:left w:w="360" w:type="dxa"/>
                  </w:tcMar>
                </w:tcPr>
                <w:p w:rsidR="002F368E" w:rsidRDefault="002447F1" w:rsidP="00662310">
                  <w:pPr>
                    <w:jc w:val="both"/>
                  </w:pPr>
                  <w:r>
                    <w:lastRenderedPageBreak/>
                    <w:t>SECTION 1. Same as introduced version.</w:t>
                  </w:r>
                </w:p>
                <w:p w:rsidR="002F368E" w:rsidRDefault="002447F1" w:rsidP="00662310">
                  <w:pPr>
                    <w:jc w:val="both"/>
                  </w:pPr>
                </w:p>
                <w:p w:rsidR="002F368E" w:rsidRDefault="002447F1" w:rsidP="00662310">
                  <w:pPr>
                    <w:jc w:val="both"/>
                  </w:pPr>
                </w:p>
              </w:tc>
            </w:tr>
            <w:tr w:rsidR="00390055" w:rsidTr="002F368E">
              <w:tc>
                <w:tcPr>
                  <w:tcW w:w="4746" w:type="dxa"/>
                  <w:tcMar>
                    <w:right w:w="360" w:type="dxa"/>
                  </w:tcMar>
                </w:tcPr>
                <w:p w:rsidR="002F368E" w:rsidRDefault="002447F1" w:rsidP="00662310">
                  <w:pPr>
                    <w:jc w:val="both"/>
                  </w:pPr>
                  <w:r>
                    <w:lastRenderedPageBreak/>
                    <w:t>SECTION 2.  Section 2256.008, Government Code, is amended by adding Subsection (b-1) to read as follows:</w:t>
                  </w:r>
                </w:p>
                <w:p w:rsidR="00AD06C6" w:rsidRDefault="002447F1" w:rsidP="00662310">
                  <w:pPr>
                    <w:jc w:val="both"/>
                    <w:rPr>
                      <w:u w:val="single"/>
                    </w:rPr>
                  </w:pPr>
                </w:p>
                <w:p w:rsidR="002F368E" w:rsidRDefault="002447F1" w:rsidP="00662310">
                  <w:pPr>
                    <w:jc w:val="both"/>
                  </w:pPr>
                  <w:r>
                    <w:rPr>
                      <w:u w:val="single"/>
                    </w:rPr>
                    <w:t>(b-1)  A housing authority created under Chapter 392, Local Government Code, may sati</w:t>
                  </w:r>
                  <w:r>
                    <w:rPr>
                      <w:u w:val="single"/>
                    </w:rPr>
                    <w:t xml:space="preserve">sfy the training requirement provided by Subsection (a)(2) by requiring the treasurer, the chief financial officer if the treasurer is not the chief financial officer, the investment officer, or, if the authority does not </w:t>
                  </w:r>
                  <w:r w:rsidRPr="0066597A">
                    <w:rPr>
                      <w:u w:val="single"/>
                    </w:rPr>
                    <w:t xml:space="preserve">have a treasurer, chief financial </w:t>
                  </w:r>
                  <w:r w:rsidRPr="0066597A">
                    <w:rPr>
                      <w:u w:val="single"/>
                    </w:rPr>
                    <w:t>officer, or investment officer,</w:t>
                  </w:r>
                  <w:r w:rsidRPr="00150E50">
                    <w:rPr>
                      <w:u w:val="single"/>
                    </w:rPr>
                    <w:t xml:space="preserve"> </w:t>
                  </w:r>
                  <w:r w:rsidRPr="00AD06C6">
                    <w:rPr>
                      <w:highlight w:val="lightGray"/>
                      <w:u w:val="single"/>
                    </w:rPr>
                    <w:t>a commissioner</w:t>
                  </w:r>
                  <w:r>
                    <w:rPr>
                      <w:u w:val="single"/>
                    </w:rPr>
                    <w:t xml:space="preserve"> of the authority to attend at least five hours of appropriate instruction in each two-year period that begins on the first day of that housing authority's fiscal year and consists of the two consecutive fiscal</w:t>
                  </w:r>
                  <w:r>
                    <w:rPr>
                      <w:u w:val="single"/>
                    </w:rPr>
                    <w:t xml:space="preserve"> years after that date.</w:t>
                  </w:r>
                </w:p>
                <w:p w:rsidR="002F368E" w:rsidRDefault="002447F1" w:rsidP="00662310">
                  <w:pPr>
                    <w:jc w:val="both"/>
                  </w:pPr>
                </w:p>
              </w:tc>
              <w:tc>
                <w:tcPr>
                  <w:tcW w:w="4600" w:type="dxa"/>
                  <w:tcMar>
                    <w:left w:w="360" w:type="dxa"/>
                  </w:tcMar>
                </w:tcPr>
                <w:p w:rsidR="002F368E" w:rsidRDefault="002447F1" w:rsidP="00662310">
                  <w:pPr>
                    <w:jc w:val="both"/>
                  </w:pPr>
                  <w:r>
                    <w:t>SECTION 2.  Section 2256.008, Government Code, is amended by adding Subsection (b-1) and amending Subsection (f) to read as follows:</w:t>
                  </w:r>
                </w:p>
                <w:p w:rsidR="002F368E" w:rsidRPr="0066597A" w:rsidRDefault="002447F1" w:rsidP="00662310">
                  <w:pPr>
                    <w:jc w:val="both"/>
                  </w:pPr>
                  <w:r>
                    <w:rPr>
                      <w:u w:val="single"/>
                    </w:rPr>
                    <w:t xml:space="preserve">(b-1)  A housing authority created under Chapter 392, Local Government Code, may satisfy the training requirement provided by Subsection (a)(2) by </w:t>
                  </w:r>
                  <w:r w:rsidRPr="0066597A">
                    <w:rPr>
                      <w:u w:val="single"/>
                    </w:rPr>
                    <w:t>requiring the following person to attend, in each two-year period that begins on the first day of that housin</w:t>
                  </w:r>
                  <w:r w:rsidRPr="0066597A">
                    <w:rPr>
                      <w:u w:val="single"/>
                    </w:rPr>
                    <w:t>g authority's fiscal year and consists of the two consecutive fiscal years after that date, at least five hours of appropriate instruction:</w:t>
                  </w:r>
                </w:p>
                <w:p w:rsidR="002F368E" w:rsidRDefault="002447F1" w:rsidP="00662310">
                  <w:pPr>
                    <w:jc w:val="both"/>
                  </w:pPr>
                  <w:r w:rsidRPr="0066597A">
                    <w:rPr>
                      <w:u w:val="single"/>
                    </w:rPr>
                    <w:t>(1)  the treasurer, or the chief financial officer if the treasurer is not the chief financial officer, or the inves</w:t>
                  </w:r>
                  <w:r w:rsidRPr="0066597A">
                    <w:rPr>
                      <w:u w:val="single"/>
                    </w:rPr>
                    <w:t>tmen</w:t>
                  </w:r>
                  <w:r>
                    <w:rPr>
                      <w:u w:val="single"/>
                    </w:rPr>
                    <w:t>t officer; or</w:t>
                  </w:r>
                </w:p>
                <w:p w:rsidR="002F368E" w:rsidRDefault="002447F1" w:rsidP="00662310">
                  <w:pPr>
                    <w:jc w:val="both"/>
                  </w:pPr>
                  <w:r>
                    <w:rPr>
                      <w:u w:val="single"/>
                    </w:rPr>
                    <w:t xml:space="preserve">(2)  if the authority does not </w:t>
                  </w:r>
                  <w:r w:rsidRPr="0066597A">
                    <w:rPr>
                      <w:u w:val="single"/>
                    </w:rPr>
                    <w:t xml:space="preserve">have an officer described by Subdivision (1), </w:t>
                  </w:r>
                  <w:r w:rsidRPr="00AD06C6">
                    <w:rPr>
                      <w:highlight w:val="lightGray"/>
                      <w:u w:val="single"/>
                    </w:rPr>
                    <w:t>another officer</w:t>
                  </w:r>
                  <w:r>
                    <w:rPr>
                      <w:u w:val="single"/>
                    </w:rPr>
                    <w:t xml:space="preserve"> of the authority.</w:t>
                  </w:r>
                </w:p>
                <w:p w:rsidR="002F368E" w:rsidRPr="00AD06C6" w:rsidRDefault="002447F1" w:rsidP="00662310">
                  <w:pPr>
                    <w:jc w:val="both"/>
                    <w:rPr>
                      <w:highlight w:val="lightGray"/>
                    </w:rPr>
                  </w:pPr>
                  <w:r w:rsidRPr="00AD06C6">
                    <w:rPr>
                      <w:highlight w:val="lightGray"/>
                    </w:rPr>
                    <w:t xml:space="preserve">(f)  Subsection (a)(2) does not apply to an officer of a municipality </w:t>
                  </w:r>
                  <w:r w:rsidRPr="00AD06C6">
                    <w:rPr>
                      <w:highlight w:val="lightGray"/>
                      <w:u w:val="single"/>
                    </w:rPr>
                    <w:t>or housing authority</w:t>
                  </w:r>
                  <w:r w:rsidRPr="00AD06C6">
                    <w:rPr>
                      <w:highlight w:val="lightGray"/>
                    </w:rPr>
                    <w:t xml:space="preserve"> if the municipality </w:t>
                  </w:r>
                  <w:r w:rsidRPr="00AD06C6">
                    <w:rPr>
                      <w:highlight w:val="lightGray"/>
                      <w:u w:val="single"/>
                    </w:rPr>
                    <w:t xml:space="preserve">or housing </w:t>
                  </w:r>
                  <w:r w:rsidRPr="00AD06C6">
                    <w:rPr>
                      <w:highlight w:val="lightGray"/>
                      <w:u w:val="single"/>
                    </w:rPr>
                    <w:t>authority</w:t>
                  </w:r>
                  <w:r w:rsidRPr="00AD06C6">
                    <w:rPr>
                      <w:highlight w:val="lightGray"/>
                    </w:rPr>
                    <w:t>:</w:t>
                  </w:r>
                </w:p>
                <w:p w:rsidR="002F368E" w:rsidRPr="00AD06C6" w:rsidRDefault="002447F1" w:rsidP="00662310">
                  <w:pPr>
                    <w:jc w:val="both"/>
                    <w:rPr>
                      <w:highlight w:val="lightGray"/>
                    </w:rPr>
                  </w:pPr>
                  <w:r w:rsidRPr="00AD06C6">
                    <w:rPr>
                      <w:highlight w:val="lightGray"/>
                    </w:rPr>
                    <w:t xml:space="preserve">(1)  does not invest municipal </w:t>
                  </w:r>
                  <w:r w:rsidRPr="00AD06C6">
                    <w:rPr>
                      <w:highlight w:val="lightGray"/>
                      <w:u w:val="single"/>
                    </w:rPr>
                    <w:t>or housing authority</w:t>
                  </w:r>
                  <w:r w:rsidRPr="00AD06C6">
                    <w:rPr>
                      <w:highlight w:val="lightGray"/>
                    </w:rPr>
                    <w:t xml:space="preserve"> funds</w:t>
                  </w:r>
                  <w:r w:rsidRPr="00AD06C6">
                    <w:rPr>
                      <w:highlight w:val="lightGray"/>
                      <w:u w:val="single"/>
                    </w:rPr>
                    <w:t>, as applicable</w:t>
                  </w:r>
                  <w:r w:rsidRPr="00AD06C6">
                    <w:rPr>
                      <w:highlight w:val="lightGray"/>
                    </w:rPr>
                    <w:t>; or</w:t>
                  </w:r>
                </w:p>
                <w:p w:rsidR="002F368E" w:rsidRPr="00AD06C6" w:rsidRDefault="002447F1" w:rsidP="00662310">
                  <w:pPr>
                    <w:jc w:val="both"/>
                    <w:rPr>
                      <w:highlight w:val="lightGray"/>
                    </w:rPr>
                  </w:pPr>
                  <w:r w:rsidRPr="00AD06C6">
                    <w:rPr>
                      <w:highlight w:val="lightGray"/>
                    </w:rPr>
                    <w:t xml:space="preserve">(2)  only deposits </w:t>
                  </w:r>
                  <w:r w:rsidRPr="00AD06C6">
                    <w:rPr>
                      <w:highlight w:val="lightGray"/>
                      <w:u w:val="single"/>
                    </w:rPr>
                    <w:t>those</w:t>
                  </w:r>
                  <w:r w:rsidRPr="00AD06C6">
                    <w:rPr>
                      <w:highlight w:val="lightGray"/>
                    </w:rPr>
                    <w:t xml:space="preserve"> [</w:t>
                  </w:r>
                  <w:r w:rsidRPr="00AD06C6">
                    <w:rPr>
                      <w:strike/>
                      <w:highlight w:val="lightGray"/>
                    </w:rPr>
                    <w:t>municipal</w:t>
                  </w:r>
                  <w:r w:rsidRPr="00AD06C6">
                    <w:rPr>
                      <w:highlight w:val="lightGray"/>
                    </w:rPr>
                    <w:t>] funds in:</w:t>
                  </w:r>
                </w:p>
                <w:p w:rsidR="002F368E" w:rsidRPr="00AD06C6" w:rsidRDefault="002447F1" w:rsidP="00662310">
                  <w:pPr>
                    <w:jc w:val="both"/>
                    <w:rPr>
                      <w:highlight w:val="lightGray"/>
                    </w:rPr>
                  </w:pPr>
                  <w:r w:rsidRPr="00AD06C6">
                    <w:rPr>
                      <w:highlight w:val="lightGray"/>
                    </w:rPr>
                    <w:t>(A)  interest-bearing deposit accounts; or</w:t>
                  </w:r>
                </w:p>
                <w:p w:rsidR="002F368E" w:rsidRDefault="002447F1" w:rsidP="00662310">
                  <w:pPr>
                    <w:jc w:val="both"/>
                  </w:pPr>
                  <w:r w:rsidRPr="00AD06C6">
                    <w:rPr>
                      <w:highlight w:val="lightGray"/>
                    </w:rPr>
                    <w:t>(B)  certificates of deposit as authorized by Section 2256.010.</w:t>
                  </w:r>
                </w:p>
              </w:tc>
            </w:tr>
            <w:tr w:rsidR="00390055" w:rsidTr="002F368E">
              <w:tc>
                <w:tcPr>
                  <w:tcW w:w="4746" w:type="dxa"/>
                  <w:tcMar>
                    <w:right w:w="360" w:type="dxa"/>
                  </w:tcMar>
                </w:tcPr>
                <w:p w:rsidR="002F368E" w:rsidRDefault="002447F1" w:rsidP="00662310">
                  <w:pPr>
                    <w:jc w:val="both"/>
                  </w:pPr>
                  <w:r>
                    <w:t>SECTION 3.  T</w:t>
                  </w:r>
                  <w:r>
                    <w:t>o the extent of any conflict, this Act prevails over another Act of the 85th Legislature, Regular Session, 2017, relating to nonsubstantive additions to and corrections in enacted codes.</w:t>
                  </w:r>
                </w:p>
              </w:tc>
              <w:tc>
                <w:tcPr>
                  <w:tcW w:w="4600" w:type="dxa"/>
                  <w:tcMar>
                    <w:left w:w="360" w:type="dxa"/>
                  </w:tcMar>
                </w:tcPr>
                <w:p w:rsidR="002F368E" w:rsidRDefault="002447F1" w:rsidP="00662310">
                  <w:pPr>
                    <w:jc w:val="both"/>
                  </w:pPr>
                  <w:r>
                    <w:t>SECTION 3. Same as introduced version.</w:t>
                  </w:r>
                </w:p>
                <w:p w:rsidR="002F368E" w:rsidRDefault="002447F1" w:rsidP="00662310">
                  <w:pPr>
                    <w:jc w:val="both"/>
                  </w:pPr>
                </w:p>
                <w:p w:rsidR="002F368E" w:rsidRDefault="002447F1" w:rsidP="00662310">
                  <w:pPr>
                    <w:jc w:val="both"/>
                  </w:pPr>
                </w:p>
              </w:tc>
            </w:tr>
            <w:tr w:rsidR="00390055" w:rsidTr="002F368E">
              <w:tc>
                <w:tcPr>
                  <w:tcW w:w="4746" w:type="dxa"/>
                  <w:tcMar>
                    <w:right w:w="360" w:type="dxa"/>
                  </w:tcMar>
                </w:tcPr>
                <w:p w:rsidR="002F368E" w:rsidRDefault="002447F1" w:rsidP="00662310">
                  <w:pPr>
                    <w:jc w:val="both"/>
                  </w:pPr>
                  <w:r>
                    <w:t xml:space="preserve">SECTION 4.  This Act takes </w:t>
                  </w:r>
                  <w:r>
                    <w:t>effect September 1, 2017.</w:t>
                  </w:r>
                </w:p>
              </w:tc>
              <w:tc>
                <w:tcPr>
                  <w:tcW w:w="4600" w:type="dxa"/>
                  <w:tcMar>
                    <w:left w:w="360" w:type="dxa"/>
                  </w:tcMar>
                </w:tcPr>
                <w:p w:rsidR="002F368E" w:rsidRDefault="002447F1" w:rsidP="00662310">
                  <w:pPr>
                    <w:jc w:val="both"/>
                  </w:pPr>
                  <w:r>
                    <w:t>SECTION 4. Same as introduced version.</w:t>
                  </w:r>
                </w:p>
                <w:p w:rsidR="002F368E" w:rsidRDefault="002447F1" w:rsidP="00662310">
                  <w:pPr>
                    <w:jc w:val="both"/>
                  </w:pPr>
                </w:p>
              </w:tc>
            </w:tr>
          </w:tbl>
          <w:p w:rsidR="002F368E" w:rsidRDefault="002447F1" w:rsidP="00662310"/>
          <w:p w:rsidR="002F368E" w:rsidRPr="009C1E9A" w:rsidRDefault="002447F1" w:rsidP="00662310">
            <w:pPr>
              <w:rPr>
                <w:b/>
                <w:u w:val="single"/>
              </w:rPr>
            </w:pPr>
          </w:p>
        </w:tc>
      </w:tr>
    </w:tbl>
    <w:p w:rsidR="004108C3" w:rsidRPr="008423E4" w:rsidRDefault="002447F1"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447F1">
      <w:r>
        <w:separator/>
      </w:r>
    </w:p>
  </w:endnote>
  <w:endnote w:type="continuationSeparator" w:id="0">
    <w:p w:rsidR="00000000" w:rsidRDefault="0024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390055" w:rsidTr="009C1E9A">
      <w:trPr>
        <w:cantSplit/>
      </w:trPr>
      <w:tc>
        <w:tcPr>
          <w:tcW w:w="0" w:type="pct"/>
        </w:tcPr>
        <w:p w:rsidR="00137D90" w:rsidRDefault="002447F1" w:rsidP="009C1E9A">
          <w:pPr>
            <w:pStyle w:val="Footer"/>
            <w:tabs>
              <w:tab w:val="clear" w:pos="8640"/>
              <w:tab w:val="right" w:pos="9360"/>
            </w:tabs>
          </w:pPr>
        </w:p>
      </w:tc>
      <w:tc>
        <w:tcPr>
          <w:tcW w:w="2395" w:type="pct"/>
        </w:tcPr>
        <w:p w:rsidR="00137D90" w:rsidRDefault="002447F1" w:rsidP="009C1E9A">
          <w:pPr>
            <w:pStyle w:val="Footer"/>
            <w:tabs>
              <w:tab w:val="clear" w:pos="8640"/>
              <w:tab w:val="right" w:pos="9360"/>
            </w:tabs>
          </w:pPr>
        </w:p>
        <w:p w:rsidR="001A4310" w:rsidRDefault="002447F1" w:rsidP="009C1E9A">
          <w:pPr>
            <w:pStyle w:val="Footer"/>
            <w:tabs>
              <w:tab w:val="clear" w:pos="8640"/>
              <w:tab w:val="right" w:pos="9360"/>
            </w:tabs>
          </w:pPr>
        </w:p>
        <w:p w:rsidR="00137D90" w:rsidRDefault="002447F1" w:rsidP="009C1E9A">
          <w:pPr>
            <w:pStyle w:val="Footer"/>
            <w:tabs>
              <w:tab w:val="clear" w:pos="8640"/>
              <w:tab w:val="right" w:pos="9360"/>
            </w:tabs>
          </w:pPr>
        </w:p>
      </w:tc>
      <w:tc>
        <w:tcPr>
          <w:tcW w:w="2453" w:type="pct"/>
        </w:tcPr>
        <w:p w:rsidR="00137D90" w:rsidRDefault="002447F1" w:rsidP="009C1E9A">
          <w:pPr>
            <w:pStyle w:val="Footer"/>
            <w:tabs>
              <w:tab w:val="clear" w:pos="8640"/>
              <w:tab w:val="right" w:pos="9360"/>
            </w:tabs>
            <w:jc w:val="right"/>
          </w:pPr>
        </w:p>
      </w:tc>
    </w:tr>
    <w:tr w:rsidR="00390055" w:rsidTr="009C1E9A">
      <w:trPr>
        <w:cantSplit/>
      </w:trPr>
      <w:tc>
        <w:tcPr>
          <w:tcW w:w="0" w:type="pct"/>
        </w:tcPr>
        <w:p w:rsidR="00EC379B" w:rsidRDefault="002447F1" w:rsidP="009C1E9A">
          <w:pPr>
            <w:pStyle w:val="Footer"/>
            <w:tabs>
              <w:tab w:val="clear" w:pos="8640"/>
              <w:tab w:val="right" w:pos="9360"/>
            </w:tabs>
          </w:pPr>
        </w:p>
      </w:tc>
      <w:tc>
        <w:tcPr>
          <w:tcW w:w="2395" w:type="pct"/>
        </w:tcPr>
        <w:p w:rsidR="00EC379B" w:rsidRPr="009C1E9A" w:rsidRDefault="002447F1" w:rsidP="009C1E9A">
          <w:pPr>
            <w:pStyle w:val="Footer"/>
            <w:tabs>
              <w:tab w:val="clear" w:pos="8640"/>
              <w:tab w:val="right" w:pos="9360"/>
            </w:tabs>
            <w:rPr>
              <w:rFonts w:ascii="Shruti" w:hAnsi="Shruti"/>
              <w:sz w:val="22"/>
            </w:rPr>
          </w:pPr>
          <w:r>
            <w:rPr>
              <w:rFonts w:ascii="Shruti" w:hAnsi="Shruti"/>
              <w:sz w:val="22"/>
            </w:rPr>
            <w:t>85R 26831</w:t>
          </w:r>
        </w:p>
      </w:tc>
      <w:tc>
        <w:tcPr>
          <w:tcW w:w="2453" w:type="pct"/>
        </w:tcPr>
        <w:p w:rsidR="00EC379B" w:rsidRDefault="002447F1" w:rsidP="009C1E9A">
          <w:pPr>
            <w:pStyle w:val="Footer"/>
            <w:tabs>
              <w:tab w:val="clear" w:pos="8640"/>
              <w:tab w:val="right" w:pos="9360"/>
            </w:tabs>
            <w:jc w:val="right"/>
          </w:pPr>
          <w:r>
            <w:fldChar w:fldCharType="begin"/>
          </w:r>
          <w:r>
            <w:instrText xml:space="preserve"> DOCPROPERTY  OTID  \* MERGEFORMAT </w:instrText>
          </w:r>
          <w:r>
            <w:fldChar w:fldCharType="separate"/>
          </w:r>
          <w:r>
            <w:t>17.118.936</w:t>
          </w:r>
          <w:r>
            <w:fldChar w:fldCharType="end"/>
          </w:r>
        </w:p>
      </w:tc>
    </w:tr>
    <w:tr w:rsidR="00390055" w:rsidTr="009C1E9A">
      <w:trPr>
        <w:cantSplit/>
      </w:trPr>
      <w:tc>
        <w:tcPr>
          <w:tcW w:w="0" w:type="pct"/>
        </w:tcPr>
        <w:p w:rsidR="00EC379B" w:rsidRDefault="002447F1" w:rsidP="009C1E9A">
          <w:pPr>
            <w:pStyle w:val="Footer"/>
            <w:tabs>
              <w:tab w:val="clear" w:pos="4320"/>
              <w:tab w:val="clear" w:pos="8640"/>
              <w:tab w:val="left" w:pos="2865"/>
            </w:tabs>
          </w:pPr>
        </w:p>
      </w:tc>
      <w:tc>
        <w:tcPr>
          <w:tcW w:w="2395" w:type="pct"/>
        </w:tcPr>
        <w:p w:rsidR="00EC379B" w:rsidRPr="009C1E9A" w:rsidRDefault="002447F1" w:rsidP="009C1E9A">
          <w:pPr>
            <w:pStyle w:val="Footer"/>
            <w:tabs>
              <w:tab w:val="clear" w:pos="4320"/>
              <w:tab w:val="clear" w:pos="8640"/>
              <w:tab w:val="left" w:pos="2865"/>
            </w:tabs>
            <w:rPr>
              <w:rFonts w:ascii="Shruti" w:hAnsi="Shruti"/>
              <w:sz w:val="22"/>
            </w:rPr>
          </w:pPr>
          <w:r>
            <w:rPr>
              <w:rFonts w:ascii="Shruti" w:hAnsi="Shruti"/>
              <w:sz w:val="22"/>
            </w:rPr>
            <w:t>Substitute Document Number: 85R 19241</w:t>
          </w:r>
        </w:p>
      </w:tc>
      <w:tc>
        <w:tcPr>
          <w:tcW w:w="2453" w:type="pct"/>
        </w:tcPr>
        <w:p w:rsidR="00EC379B" w:rsidRDefault="002447F1" w:rsidP="006D504F">
          <w:pPr>
            <w:pStyle w:val="Footer"/>
            <w:rPr>
              <w:rStyle w:val="PageNumber"/>
            </w:rPr>
          </w:pPr>
        </w:p>
        <w:p w:rsidR="00EC379B" w:rsidRDefault="002447F1" w:rsidP="009C1E9A">
          <w:pPr>
            <w:pStyle w:val="Footer"/>
            <w:tabs>
              <w:tab w:val="clear" w:pos="8640"/>
              <w:tab w:val="right" w:pos="9360"/>
            </w:tabs>
            <w:jc w:val="right"/>
          </w:pPr>
        </w:p>
      </w:tc>
    </w:tr>
    <w:tr w:rsidR="00390055" w:rsidTr="009C1E9A">
      <w:trPr>
        <w:cantSplit/>
        <w:trHeight w:val="323"/>
      </w:trPr>
      <w:tc>
        <w:tcPr>
          <w:tcW w:w="0" w:type="pct"/>
          <w:gridSpan w:val="3"/>
        </w:tcPr>
        <w:p w:rsidR="00EC379B" w:rsidRDefault="002447F1"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2447F1" w:rsidP="009C1E9A">
          <w:pPr>
            <w:pStyle w:val="Footer"/>
            <w:tabs>
              <w:tab w:val="clear" w:pos="8640"/>
              <w:tab w:val="right" w:pos="9360"/>
            </w:tabs>
            <w:jc w:val="center"/>
          </w:pPr>
        </w:p>
      </w:tc>
    </w:tr>
  </w:tbl>
  <w:p w:rsidR="00EC379B" w:rsidRPr="00FF6F72" w:rsidRDefault="002447F1"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447F1">
      <w:r>
        <w:separator/>
      </w:r>
    </w:p>
  </w:footnote>
  <w:footnote w:type="continuationSeparator" w:id="0">
    <w:p w:rsidR="00000000" w:rsidRDefault="00244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055"/>
    <w:rsid w:val="002447F1"/>
    <w:rsid w:val="00390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E37D42"/>
    <w:rPr>
      <w:sz w:val="16"/>
      <w:szCs w:val="16"/>
    </w:rPr>
  </w:style>
  <w:style w:type="paragraph" w:styleId="CommentText">
    <w:name w:val="annotation text"/>
    <w:basedOn w:val="Normal"/>
    <w:link w:val="CommentTextChar"/>
    <w:rsid w:val="00E37D42"/>
    <w:rPr>
      <w:sz w:val="20"/>
      <w:szCs w:val="20"/>
    </w:rPr>
  </w:style>
  <w:style w:type="character" w:customStyle="1" w:styleId="CommentTextChar">
    <w:name w:val="Comment Text Char"/>
    <w:basedOn w:val="DefaultParagraphFont"/>
    <w:link w:val="CommentText"/>
    <w:rsid w:val="00E37D42"/>
  </w:style>
  <w:style w:type="paragraph" w:styleId="CommentSubject">
    <w:name w:val="annotation subject"/>
    <w:basedOn w:val="CommentText"/>
    <w:next w:val="CommentText"/>
    <w:link w:val="CommentSubjectChar"/>
    <w:rsid w:val="00E37D42"/>
    <w:rPr>
      <w:b/>
      <w:bCs/>
    </w:rPr>
  </w:style>
  <w:style w:type="character" w:customStyle="1" w:styleId="CommentSubjectChar">
    <w:name w:val="Comment Subject Char"/>
    <w:basedOn w:val="CommentTextChar"/>
    <w:link w:val="CommentSubject"/>
    <w:rsid w:val="00E37D42"/>
    <w:rPr>
      <w:b/>
      <w:bCs/>
    </w:rPr>
  </w:style>
  <w:style w:type="paragraph" w:styleId="Revision">
    <w:name w:val="Revision"/>
    <w:hidden/>
    <w:uiPriority w:val="99"/>
    <w:semiHidden/>
    <w:rsid w:val="00703F1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E37D42"/>
    <w:rPr>
      <w:sz w:val="16"/>
      <w:szCs w:val="16"/>
    </w:rPr>
  </w:style>
  <w:style w:type="paragraph" w:styleId="CommentText">
    <w:name w:val="annotation text"/>
    <w:basedOn w:val="Normal"/>
    <w:link w:val="CommentTextChar"/>
    <w:rsid w:val="00E37D42"/>
    <w:rPr>
      <w:sz w:val="20"/>
      <w:szCs w:val="20"/>
    </w:rPr>
  </w:style>
  <w:style w:type="character" w:customStyle="1" w:styleId="CommentTextChar">
    <w:name w:val="Comment Text Char"/>
    <w:basedOn w:val="DefaultParagraphFont"/>
    <w:link w:val="CommentText"/>
    <w:rsid w:val="00E37D42"/>
  </w:style>
  <w:style w:type="paragraph" w:styleId="CommentSubject">
    <w:name w:val="annotation subject"/>
    <w:basedOn w:val="CommentText"/>
    <w:next w:val="CommentText"/>
    <w:link w:val="CommentSubjectChar"/>
    <w:rsid w:val="00E37D42"/>
    <w:rPr>
      <w:b/>
      <w:bCs/>
    </w:rPr>
  </w:style>
  <w:style w:type="character" w:customStyle="1" w:styleId="CommentSubjectChar">
    <w:name w:val="Comment Subject Char"/>
    <w:basedOn w:val="CommentTextChar"/>
    <w:link w:val="CommentSubject"/>
    <w:rsid w:val="00E37D42"/>
    <w:rPr>
      <w:b/>
      <w:bCs/>
    </w:rPr>
  </w:style>
  <w:style w:type="paragraph" w:styleId="Revision">
    <w:name w:val="Revision"/>
    <w:hidden/>
    <w:uiPriority w:val="99"/>
    <w:semiHidden/>
    <w:rsid w:val="00703F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Words>
  <Characters>3819</Characters>
  <Application>Microsoft Office Word</Application>
  <DocSecurity>4</DocSecurity>
  <Lines>126</Lines>
  <Paragraphs>36</Paragraphs>
  <ScaleCrop>false</ScaleCrop>
  <HeadingPairs>
    <vt:vector size="2" baseType="variant">
      <vt:variant>
        <vt:lpstr>Title</vt:lpstr>
      </vt:variant>
      <vt:variant>
        <vt:i4>1</vt:i4>
      </vt:variant>
    </vt:vector>
  </HeadingPairs>
  <TitlesOfParts>
    <vt:vector size="1" baseType="lpstr">
      <vt:lpstr>BA - HB01238 (Committee Report (Substituted))</vt:lpstr>
    </vt:vector>
  </TitlesOfParts>
  <Company>State of Texas</Company>
  <LinksUpToDate>false</LinksUpToDate>
  <CharactersWithSpaces>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26831</dc:subject>
  <dc:creator>State of Texas</dc:creator>
  <dc:description>HB 1238 by VanDeaver-(H)Urban Affairs (Substitute Document Number: 85R 19241)</dc:description>
  <cp:lastModifiedBy>Molly Hoffman-Bricker</cp:lastModifiedBy>
  <cp:revision>2</cp:revision>
  <cp:lastPrinted>2017-04-28T20:12:00Z</cp:lastPrinted>
  <dcterms:created xsi:type="dcterms:W3CDTF">2017-05-01T20:57:00Z</dcterms:created>
  <dcterms:modified xsi:type="dcterms:W3CDTF">2017-05-01T20:57:00Z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17.118.936</vt:lpwstr>
  </property>
</Properties>
</file>