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730" w:rsidRDefault="0028673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F51BBBF0118418BACE254C1520654A6"/>
          </w:placeholder>
        </w:sdtPr>
        <w:sdtContent>
          <w:r w:rsidRPr="005C2A78">
            <w:rPr>
              <w:rFonts w:cs="Times New Roman"/>
              <w:b/>
              <w:szCs w:val="24"/>
              <w:u w:val="single"/>
            </w:rPr>
            <w:t>BILL ANALYSIS</w:t>
          </w:r>
        </w:sdtContent>
      </w:sdt>
    </w:p>
    <w:p w:rsidR="00286730" w:rsidRPr="00585C31" w:rsidRDefault="00286730" w:rsidP="000F1DF9">
      <w:pPr>
        <w:spacing w:after="0" w:line="240" w:lineRule="auto"/>
        <w:rPr>
          <w:rFonts w:cs="Times New Roman"/>
          <w:szCs w:val="24"/>
        </w:rPr>
      </w:pPr>
    </w:p>
    <w:p w:rsidR="00286730" w:rsidRPr="00585C31" w:rsidRDefault="0028673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86730" w:rsidTr="000F1DF9">
        <w:tc>
          <w:tcPr>
            <w:tcW w:w="2718" w:type="dxa"/>
          </w:tcPr>
          <w:p w:rsidR="00286730" w:rsidRPr="005C2A78" w:rsidRDefault="00286730" w:rsidP="006D756B">
            <w:pPr>
              <w:rPr>
                <w:rFonts w:cs="Times New Roman"/>
                <w:szCs w:val="24"/>
              </w:rPr>
            </w:pPr>
            <w:sdt>
              <w:sdtPr>
                <w:rPr>
                  <w:rFonts w:cs="Times New Roman"/>
                  <w:szCs w:val="24"/>
                </w:rPr>
                <w:alias w:val="Agency Title"/>
                <w:tag w:val="AgencyTitleContentControl"/>
                <w:id w:val="1920747753"/>
                <w:lock w:val="sdtContentLocked"/>
                <w:placeholder>
                  <w:docPart w:val="5E2F1FBFCC57450FB1EACE343058965F"/>
                </w:placeholder>
              </w:sdtPr>
              <w:sdtEndPr>
                <w:rPr>
                  <w:rFonts w:cstheme="minorBidi"/>
                  <w:szCs w:val="22"/>
                </w:rPr>
              </w:sdtEndPr>
              <w:sdtContent>
                <w:r>
                  <w:rPr>
                    <w:rFonts w:cs="Times New Roman"/>
                    <w:szCs w:val="24"/>
                  </w:rPr>
                  <w:t>Senate Research Center</w:t>
                </w:r>
              </w:sdtContent>
            </w:sdt>
          </w:p>
        </w:tc>
        <w:tc>
          <w:tcPr>
            <w:tcW w:w="6858" w:type="dxa"/>
          </w:tcPr>
          <w:p w:rsidR="00286730" w:rsidRPr="00FF6471" w:rsidRDefault="00286730" w:rsidP="000F1DF9">
            <w:pPr>
              <w:jc w:val="right"/>
              <w:rPr>
                <w:rFonts w:cs="Times New Roman"/>
                <w:szCs w:val="24"/>
              </w:rPr>
            </w:pPr>
            <w:sdt>
              <w:sdtPr>
                <w:rPr>
                  <w:rFonts w:cs="Times New Roman"/>
                  <w:szCs w:val="24"/>
                </w:rPr>
                <w:alias w:val="Bill Number"/>
                <w:tag w:val="BillNumberOne"/>
                <w:id w:val="-410784069"/>
                <w:lock w:val="sdtContentLocked"/>
                <w:placeholder>
                  <w:docPart w:val="60F966329F7243968FDDB01AA40BAAC9"/>
                </w:placeholder>
              </w:sdtPr>
              <w:sdtContent>
                <w:r>
                  <w:rPr>
                    <w:rFonts w:cs="Times New Roman"/>
                    <w:szCs w:val="24"/>
                  </w:rPr>
                  <w:t>S.B. 550</w:t>
                </w:r>
              </w:sdtContent>
            </w:sdt>
          </w:p>
        </w:tc>
      </w:tr>
      <w:tr w:rsidR="00286730" w:rsidTr="000F1DF9">
        <w:sdt>
          <w:sdtPr>
            <w:rPr>
              <w:rFonts w:cs="Times New Roman"/>
              <w:szCs w:val="24"/>
            </w:rPr>
            <w:alias w:val="TLCNumber"/>
            <w:tag w:val="TLCNumber"/>
            <w:id w:val="-542600604"/>
            <w:lock w:val="sdtLocked"/>
            <w:placeholder>
              <w:docPart w:val="1C458FDF155249FB90EA71F5CCE58DE2"/>
            </w:placeholder>
            <w:showingPlcHdr/>
          </w:sdtPr>
          <w:sdtContent>
            <w:tc>
              <w:tcPr>
                <w:tcW w:w="2718" w:type="dxa"/>
              </w:tcPr>
              <w:p w:rsidR="00286730" w:rsidRPr="000F1DF9" w:rsidRDefault="00286730" w:rsidP="002408A0">
                <w:pPr>
                  <w:rPr>
                    <w:rFonts w:cs="Times New Roman"/>
                    <w:szCs w:val="24"/>
                  </w:rPr>
                </w:pPr>
              </w:p>
            </w:tc>
          </w:sdtContent>
        </w:sdt>
        <w:tc>
          <w:tcPr>
            <w:tcW w:w="6858" w:type="dxa"/>
          </w:tcPr>
          <w:p w:rsidR="00286730" w:rsidRPr="005C2A78" w:rsidRDefault="00286730" w:rsidP="006D756B">
            <w:pPr>
              <w:jc w:val="right"/>
              <w:rPr>
                <w:rFonts w:cs="Times New Roman"/>
                <w:szCs w:val="24"/>
              </w:rPr>
            </w:pPr>
            <w:sdt>
              <w:sdtPr>
                <w:rPr>
                  <w:rFonts w:cs="Times New Roman"/>
                  <w:szCs w:val="24"/>
                </w:rPr>
                <w:alias w:val="Author Label"/>
                <w:tag w:val="By"/>
                <w:id w:val="72399597"/>
                <w:lock w:val="sdtLocked"/>
                <w:placeholder>
                  <w:docPart w:val="CC78C8AA172C4DD2A771197C28E9FEA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442A4A5D59A0486A98DE8FE069BBB841"/>
                </w:placeholder>
              </w:sdtPr>
              <w:sdtContent>
                <w:r>
                  <w:rPr>
                    <w:rFonts w:cs="Times New Roman"/>
                    <w:szCs w:val="24"/>
                  </w:rPr>
                  <w:t>Campbell</w:t>
                </w:r>
              </w:sdtContent>
            </w:sdt>
            <w:sdt>
              <w:sdtPr>
                <w:rPr>
                  <w:rFonts w:cs="Times New Roman"/>
                  <w:szCs w:val="24"/>
                </w:rPr>
                <w:alias w:val="Sponsor"/>
                <w:tag w:val="Sponsor"/>
                <w:id w:val="-2039656131"/>
                <w:lock w:val="sdtContentLocked"/>
                <w:placeholder>
                  <w:docPart w:val="BC8D2E5B12BF48A8A7D0C44128CAEE7A"/>
                </w:placeholder>
                <w:showingPlcHdr/>
              </w:sdtPr>
              <w:sdtContent/>
            </w:sdt>
          </w:p>
        </w:tc>
      </w:tr>
      <w:tr w:rsidR="00286730" w:rsidTr="000F1DF9">
        <w:tc>
          <w:tcPr>
            <w:tcW w:w="2718" w:type="dxa"/>
          </w:tcPr>
          <w:p w:rsidR="00286730" w:rsidRPr="00BC7495" w:rsidRDefault="00286730" w:rsidP="000F1DF9">
            <w:pPr>
              <w:rPr>
                <w:rFonts w:cs="Times New Roman"/>
                <w:szCs w:val="24"/>
              </w:rPr>
            </w:pPr>
          </w:p>
        </w:tc>
        <w:sdt>
          <w:sdtPr>
            <w:rPr>
              <w:rFonts w:cs="Times New Roman"/>
              <w:szCs w:val="24"/>
            </w:rPr>
            <w:alias w:val="Committee"/>
            <w:tag w:val="Committee"/>
            <w:id w:val="1914272295"/>
            <w:lock w:val="sdtContentLocked"/>
            <w:placeholder>
              <w:docPart w:val="9D961C14B6CC4E74BB3D5996C04FF7AE"/>
            </w:placeholder>
          </w:sdtPr>
          <w:sdtContent>
            <w:tc>
              <w:tcPr>
                <w:tcW w:w="6858" w:type="dxa"/>
              </w:tcPr>
              <w:p w:rsidR="00286730" w:rsidRPr="00FF6471" w:rsidRDefault="00286730" w:rsidP="000F1DF9">
                <w:pPr>
                  <w:jc w:val="right"/>
                  <w:rPr>
                    <w:rFonts w:cs="Times New Roman"/>
                    <w:szCs w:val="24"/>
                  </w:rPr>
                </w:pPr>
                <w:r>
                  <w:rPr>
                    <w:rFonts w:cs="Times New Roman"/>
                    <w:szCs w:val="24"/>
                  </w:rPr>
                  <w:t>Finance</w:t>
                </w:r>
              </w:p>
            </w:tc>
          </w:sdtContent>
        </w:sdt>
      </w:tr>
      <w:tr w:rsidR="00286730" w:rsidTr="000F1DF9">
        <w:tc>
          <w:tcPr>
            <w:tcW w:w="2718" w:type="dxa"/>
          </w:tcPr>
          <w:p w:rsidR="00286730" w:rsidRPr="00BC7495" w:rsidRDefault="00286730" w:rsidP="000F1DF9">
            <w:pPr>
              <w:rPr>
                <w:rFonts w:cs="Times New Roman"/>
                <w:szCs w:val="24"/>
              </w:rPr>
            </w:pPr>
          </w:p>
        </w:tc>
        <w:sdt>
          <w:sdtPr>
            <w:rPr>
              <w:rFonts w:cs="Times New Roman"/>
              <w:szCs w:val="24"/>
            </w:rPr>
            <w:alias w:val="Date"/>
            <w:tag w:val="DateContentControl"/>
            <w:id w:val="1178081906"/>
            <w:lock w:val="sdtLocked"/>
            <w:placeholder>
              <w:docPart w:val="6237EE674E8B4CA69BBBB26624193C39"/>
            </w:placeholder>
            <w:date w:fullDate="2017-07-27T00:00:00Z">
              <w:dateFormat w:val="M/d/yyyy"/>
              <w:lid w:val="en-US"/>
              <w:storeMappedDataAs w:val="dateTime"/>
              <w:calendar w:val="gregorian"/>
            </w:date>
          </w:sdtPr>
          <w:sdtContent>
            <w:tc>
              <w:tcPr>
                <w:tcW w:w="6858" w:type="dxa"/>
              </w:tcPr>
              <w:p w:rsidR="00286730" w:rsidRPr="00FF6471" w:rsidRDefault="00286730" w:rsidP="00657DFC">
                <w:pPr>
                  <w:jc w:val="right"/>
                  <w:rPr>
                    <w:rFonts w:cs="Times New Roman"/>
                    <w:szCs w:val="24"/>
                  </w:rPr>
                </w:pPr>
                <w:r>
                  <w:rPr>
                    <w:rFonts w:cs="Times New Roman"/>
                    <w:szCs w:val="24"/>
                  </w:rPr>
                  <w:t>7/27/2017</w:t>
                </w:r>
              </w:p>
            </w:tc>
          </w:sdtContent>
        </w:sdt>
      </w:tr>
      <w:tr w:rsidR="00286730" w:rsidTr="000F1DF9">
        <w:tc>
          <w:tcPr>
            <w:tcW w:w="2718" w:type="dxa"/>
          </w:tcPr>
          <w:p w:rsidR="00286730" w:rsidRPr="00BC7495" w:rsidRDefault="00286730" w:rsidP="000F1DF9">
            <w:pPr>
              <w:rPr>
                <w:rFonts w:cs="Times New Roman"/>
                <w:szCs w:val="24"/>
              </w:rPr>
            </w:pPr>
          </w:p>
        </w:tc>
        <w:sdt>
          <w:sdtPr>
            <w:rPr>
              <w:rFonts w:cs="Times New Roman"/>
              <w:szCs w:val="24"/>
            </w:rPr>
            <w:alias w:val="BA Version"/>
            <w:tag w:val="BAVersion"/>
            <w:id w:val="-1685590809"/>
            <w:lock w:val="sdtContentLocked"/>
            <w:placeholder>
              <w:docPart w:val="BF59C1DDA07F4A849D9AAD898272CA67"/>
            </w:placeholder>
          </w:sdtPr>
          <w:sdtContent>
            <w:tc>
              <w:tcPr>
                <w:tcW w:w="6858" w:type="dxa"/>
              </w:tcPr>
              <w:p w:rsidR="00286730" w:rsidRPr="00FF6471" w:rsidRDefault="00286730" w:rsidP="000F1DF9">
                <w:pPr>
                  <w:jc w:val="right"/>
                  <w:rPr>
                    <w:rFonts w:cs="Times New Roman"/>
                    <w:szCs w:val="24"/>
                  </w:rPr>
                </w:pPr>
                <w:r>
                  <w:rPr>
                    <w:rFonts w:cs="Times New Roman"/>
                    <w:szCs w:val="24"/>
                  </w:rPr>
                  <w:t>Enrolled</w:t>
                </w:r>
              </w:p>
            </w:tc>
          </w:sdtContent>
        </w:sdt>
      </w:tr>
    </w:tbl>
    <w:p w:rsidR="00286730" w:rsidRPr="00FF6471" w:rsidRDefault="00286730" w:rsidP="000F1DF9">
      <w:pPr>
        <w:spacing w:after="0" w:line="240" w:lineRule="auto"/>
        <w:rPr>
          <w:rFonts w:cs="Times New Roman"/>
          <w:szCs w:val="24"/>
        </w:rPr>
      </w:pPr>
    </w:p>
    <w:p w:rsidR="00286730" w:rsidRPr="00FF6471" w:rsidRDefault="00286730" w:rsidP="000F1DF9">
      <w:pPr>
        <w:spacing w:after="0" w:line="240" w:lineRule="auto"/>
        <w:rPr>
          <w:rFonts w:cs="Times New Roman"/>
          <w:szCs w:val="24"/>
        </w:rPr>
      </w:pPr>
    </w:p>
    <w:p w:rsidR="00286730" w:rsidRPr="00FF6471" w:rsidRDefault="0028673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0936FE3A36C40BE94EC9F8FC5A06C27"/>
        </w:placeholder>
      </w:sdtPr>
      <w:sdtContent>
        <w:p w:rsidR="00286730" w:rsidRDefault="0028673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10EBE48A874BCC9198959299A78E68"/>
        </w:placeholder>
      </w:sdtPr>
      <w:sdtContent>
        <w:p w:rsidR="00286730" w:rsidRDefault="00286730" w:rsidP="00306370">
          <w:pPr>
            <w:pStyle w:val="NormalWeb"/>
            <w:spacing w:before="0" w:beforeAutospacing="0" w:after="0" w:afterAutospacing="0"/>
            <w:jc w:val="both"/>
            <w:divId w:val="615478621"/>
            <w:rPr>
              <w:rFonts w:eastAsia="Times New Roman" w:cstheme="minorBidi"/>
              <w:bCs/>
              <w:szCs w:val="22"/>
            </w:rPr>
          </w:pPr>
        </w:p>
        <w:p w:rsidR="00286730" w:rsidRPr="00306370" w:rsidRDefault="00286730" w:rsidP="00306370">
          <w:pPr>
            <w:pStyle w:val="NormalWeb"/>
            <w:spacing w:before="0" w:beforeAutospacing="0" w:after="0" w:afterAutospacing="0"/>
            <w:jc w:val="both"/>
            <w:divId w:val="615478621"/>
          </w:pPr>
          <w:r w:rsidRPr="00306370">
            <w:t>The 83rd Texas Legislature established the Texas Historic Preservation Tax Credit Program, which provides a state franchise tax credit for the rehabilitation of certified historic structures.</w:t>
          </w:r>
        </w:p>
        <w:p w:rsidR="00286730" w:rsidRPr="00306370" w:rsidRDefault="00286730" w:rsidP="00306370">
          <w:pPr>
            <w:pStyle w:val="NormalWeb"/>
            <w:spacing w:before="0" w:beforeAutospacing="0" w:after="0" w:afterAutospacing="0"/>
            <w:jc w:val="both"/>
            <w:divId w:val="615478621"/>
          </w:pPr>
          <w:r w:rsidRPr="00306370">
            <w:t> </w:t>
          </w:r>
        </w:p>
        <w:p w:rsidR="00286730" w:rsidRPr="00306370" w:rsidRDefault="00286730" w:rsidP="00306370">
          <w:pPr>
            <w:pStyle w:val="NormalWeb"/>
            <w:spacing w:before="0" w:beforeAutospacing="0" w:after="0" w:afterAutospacing="0"/>
            <w:jc w:val="both"/>
            <w:divId w:val="615478621"/>
          </w:pPr>
          <w:r w:rsidRPr="00306370">
            <w:t>An important feature of the preservation tax program is an entity’s ability to sell credits earned under the program to other entities for use against a franchise tax liability. This ability allows investors a way to monetize the credits, and that improves their return on investment. This is important because the restoration of historic structures is a complex and expensive process, and the credit is often the deciding factor in whether to proceed with a rehabilitation project.</w:t>
          </w:r>
        </w:p>
        <w:p w:rsidR="00286730" w:rsidRPr="00306370" w:rsidRDefault="00286730" w:rsidP="00306370">
          <w:pPr>
            <w:pStyle w:val="NormalWeb"/>
            <w:spacing w:before="0" w:beforeAutospacing="0" w:after="0" w:afterAutospacing="0"/>
            <w:jc w:val="both"/>
            <w:divId w:val="615478621"/>
          </w:pPr>
          <w:r w:rsidRPr="00306370">
            <w:t> </w:t>
          </w:r>
        </w:p>
        <w:p w:rsidR="00286730" w:rsidRPr="00306370" w:rsidRDefault="00286730" w:rsidP="00306370">
          <w:pPr>
            <w:pStyle w:val="NormalWeb"/>
            <w:spacing w:before="0" w:beforeAutospacing="0" w:after="0" w:afterAutospacing="0"/>
            <w:jc w:val="both"/>
            <w:divId w:val="615478621"/>
          </w:pPr>
          <w:r w:rsidRPr="00306370">
            <w:t>Although the credits are freely transferable, a large group of potential buyers were not accounted for when the program was established—insurance companies. Insurance companies are exempt from the franchise tax because they pay the premium tax under the Insurance Code. Consequently, a credit that is applicable only to the franchise tax is of no value to them.</w:t>
          </w:r>
        </w:p>
        <w:p w:rsidR="00286730" w:rsidRPr="00306370" w:rsidRDefault="00286730" w:rsidP="00306370">
          <w:pPr>
            <w:pStyle w:val="NormalWeb"/>
            <w:spacing w:before="0" w:beforeAutospacing="0" w:after="0" w:afterAutospacing="0"/>
            <w:jc w:val="both"/>
            <w:divId w:val="615478621"/>
          </w:pPr>
          <w:r w:rsidRPr="00306370">
            <w:t> </w:t>
          </w:r>
        </w:p>
        <w:p w:rsidR="00286730" w:rsidRPr="00306370" w:rsidRDefault="00286730" w:rsidP="00306370">
          <w:pPr>
            <w:pStyle w:val="NormalWeb"/>
            <w:spacing w:before="0" w:beforeAutospacing="0" w:after="0" w:afterAutospacing="0"/>
            <w:jc w:val="both"/>
            <w:divId w:val="615478621"/>
          </w:pPr>
          <w:r w:rsidRPr="00306370">
            <w:t>Allowing the credits earned under this program to be transferred to an entity that will use them against either the franchise tax or the insurance premium tax will provide a broader opportunity to sell the credits. An expanded market makes the credits more desirable and further enhances a program that rewards investors for restoring historical buildings throughout the state that have been sitting in disrepair, sometimes for decades.</w:t>
          </w:r>
        </w:p>
        <w:p w:rsidR="00286730" w:rsidRPr="00D70925" w:rsidRDefault="00286730" w:rsidP="00306370">
          <w:pPr>
            <w:spacing w:after="0" w:line="240" w:lineRule="auto"/>
            <w:jc w:val="both"/>
            <w:rPr>
              <w:rFonts w:eastAsia="Times New Roman" w:cs="Times New Roman"/>
              <w:bCs/>
              <w:szCs w:val="24"/>
            </w:rPr>
          </w:pPr>
        </w:p>
      </w:sdtContent>
    </w:sdt>
    <w:p w:rsidR="00286730" w:rsidRDefault="00286730"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550 </w:t>
      </w:r>
      <w:bookmarkStart w:id="1" w:name="AmendsCurrentLaw"/>
      <w:bookmarkEnd w:id="1"/>
      <w:r>
        <w:rPr>
          <w:rFonts w:cs="Times New Roman"/>
          <w:szCs w:val="24"/>
        </w:rPr>
        <w:t>amends current law relating to the sale or assignment of tax credits for the certified rehabilitation of certified historic structures.</w:t>
      </w:r>
    </w:p>
    <w:p w:rsidR="00286730" w:rsidRPr="007A13DC" w:rsidRDefault="00286730" w:rsidP="000F1DF9">
      <w:pPr>
        <w:spacing w:after="0" w:line="240" w:lineRule="auto"/>
        <w:jc w:val="both"/>
        <w:rPr>
          <w:rFonts w:eastAsia="Times New Roman" w:cs="Times New Roman"/>
          <w:szCs w:val="24"/>
        </w:rPr>
      </w:pPr>
    </w:p>
    <w:p w:rsidR="00286730" w:rsidRPr="005C2A78" w:rsidRDefault="00286730"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5FBAF9CF57F4807A6FEB994AF1C9738"/>
          </w:placeholder>
        </w:sdtPr>
        <w:sdtContent>
          <w:r>
            <w:rPr>
              <w:rFonts w:eastAsia="Times New Roman" w:cs="Times New Roman"/>
              <w:b/>
              <w:szCs w:val="24"/>
              <w:u w:val="single"/>
            </w:rPr>
            <w:t>RULEMAKING AUTHORITY</w:t>
          </w:r>
        </w:sdtContent>
      </w:sdt>
    </w:p>
    <w:p w:rsidR="00286730" w:rsidRPr="006529C4" w:rsidRDefault="00286730" w:rsidP="00774EC7">
      <w:pPr>
        <w:spacing w:after="0" w:line="240" w:lineRule="auto"/>
        <w:jc w:val="both"/>
        <w:rPr>
          <w:rFonts w:cs="Times New Roman"/>
          <w:szCs w:val="24"/>
        </w:rPr>
      </w:pPr>
    </w:p>
    <w:p w:rsidR="00286730" w:rsidRPr="006529C4" w:rsidRDefault="00286730"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86730" w:rsidRPr="006529C4" w:rsidRDefault="00286730" w:rsidP="00774EC7">
      <w:pPr>
        <w:spacing w:after="0" w:line="240" w:lineRule="auto"/>
        <w:jc w:val="both"/>
        <w:rPr>
          <w:rFonts w:cs="Times New Roman"/>
          <w:szCs w:val="24"/>
        </w:rPr>
      </w:pPr>
    </w:p>
    <w:p w:rsidR="00286730" w:rsidRPr="005C2A78" w:rsidRDefault="00286730"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7E30E94A7DD4D3CA10033F5694FE13C"/>
          </w:placeholder>
        </w:sdtPr>
        <w:sdtContent>
          <w:r>
            <w:rPr>
              <w:rFonts w:eastAsia="Times New Roman" w:cs="Times New Roman"/>
              <w:b/>
              <w:szCs w:val="24"/>
              <w:u w:val="single"/>
            </w:rPr>
            <w:t>SECTION BY SECTION ANALYSIS</w:t>
          </w:r>
        </w:sdtContent>
      </w:sdt>
    </w:p>
    <w:p w:rsidR="00286730" w:rsidRPr="005C2A78" w:rsidRDefault="00286730" w:rsidP="000F1DF9">
      <w:pPr>
        <w:spacing w:after="0" w:line="240" w:lineRule="auto"/>
        <w:jc w:val="both"/>
        <w:rPr>
          <w:rFonts w:eastAsia="Times New Roman" w:cs="Times New Roman"/>
          <w:szCs w:val="24"/>
        </w:rPr>
      </w:pPr>
    </w:p>
    <w:p w:rsidR="00286730" w:rsidRDefault="00286730"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171.908, Tax Code, by adding Subsection (e), as follows:</w:t>
      </w:r>
    </w:p>
    <w:p w:rsidR="00286730" w:rsidRDefault="00286730" w:rsidP="000F1DF9">
      <w:pPr>
        <w:spacing w:after="0" w:line="240" w:lineRule="auto"/>
        <w:jc w:val="both"/>
        <w:rPr>
          <w:rFonts w:eastAsia="Times New Roman" w:cs="Times New Roman"/>
          <w:szCs w:val="24"/>
        </w:rPr>
      </w:pPr>
    </w:p>
    <w:p w:rsidR="00286730" w:rsidRPr="005C2A78" w:rsidRDefault="00286730" w:rsidP="00657DFC">
      <w:pPr>
        <w:spacing w:after="0" w:line="240" w:lineRule="auto"/>
        <w:ind w:left="720"/>
        <w:jc w:val="both"/>
        <w:rPr>
          <w:rFonts w:eastAsia="Times New Roman" w:cs="Times New Roman"/>
          <w:szCs w:val="24"/>
        </w:rPr>
      </w:pPr>
      <w:r>
        <w:rPr>
          <w:rFonts w:eastAsia="Times New Roman" w:cs="Times New Roman"/>
          <w:szCs w:val="24"/>
        </w:rPr>
        <w:t>(e) Authorizes an entity to which all or part of a credit is sold or assigned and that is subject to a premium tax imposed under Chapter 221 (Property and Casualty Insurance Premium Tax), Chapter 222 (Life, Health, and Accident Insurance Premium Tax), Chapter 223 (Title Insurance Premium Tax), or Chapter 224 (Reciprocal and Interinsurance Exchange Premium Tax), Insurance Code, to claim all or part of the credit against that tax. Provides that certain provisions of this subchapter (Tax Credit for Certified Rehabilitation of Certified Historic Structures) apply with respect to a credit claimed against a tax imposed under Chapter 221, 222, 223, or 224, Insurance Code, to the same extent those provisions apply to a credit claimed against a tax imposed under this chapter (Franchise Tax). Provides that an entity claiming all or part of a credit as authorized by this subsection is not required to pay any additional retaliatory tax levied under Chapter 281 (Retaliatory Provisions), Insurance Code, as a result of claiming that credit.</w:t>
      </w:r>
    </w:p>
    <w:p w:rsidR="00286730" w:rsidRPr="005C2A78" w:rsidRDefault="00286730" w:rsidP="000F1DF9">
      <w:pPr>
        <w:spacing w:after="0" w:line="240" w:lineRule="auto"/>
        <w:jc w:val="both"/>
        <w:rPr>
          <w:rFonts w:eastAsia="Times New Roman" w:cs="Times New Roman"/>
          <w:szCs w:val="24"/>
        </w:rPr>
      </w:pPr>
    </w:p>
    <w:p w:rsidR="00286730" w:rsidRPr="002408A0" w:rsidRDefault="00286730" w:rsidP="002408A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286730" w:rsidRPr="002408A0"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D44" w:rsidRDefault="00304D44" w:rsidP="000F1DF9">
      <w:pPr>
        <w:spacing w:after="0" w:line="240" w:lineRule="auto"/>
      </w:pPr>
      <w:r>
        <w:separator/>
      </w:r>
    </w:p>
  </w:endnote>
  <w:endnote w:type="continuationSeparator" w:id="0">
    <w:p w:rsidR="00304D44" w:rsidRDefault="00304D4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04D4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86730">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286730">
                <w:rPr>
                  <w:sz w:val="20"/>
                  <w:szCs w:val="20"/>
                </w:rPr>
                <w:t>S.B. 550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286730">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04D4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286730">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286730">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D44" w:rsidRDefault="00304D44" w:rsidP="000F1DF9">
      <w:pPr>
        <w:spacing w:after="0" w:line="240" w:lineRule="auto"/>
      </w:pPr>
      <w:r>
        <w:separator/>
      </w:r>
    </w:p>
  </w:footnote>
  <w:footnote w:type="continuationSeparator" w:id="0">
    <w:p w:rsidR="00304D44" w:rsidRDefault="00304D4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286730"/>
    <w:rsid w:val="00304D4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86730"/>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8673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7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12661" w:rsidP="00412661">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F51BBBF0118418BACE254C1520654A6"/>
        <w:category>
          <w:name w:val="General"/>
          <w:gallery w:val="placeholder"/>
        </w:category>
        <w:types>
          <w:type w:val="bbPlcHdr"/>
        </w:types>
        <w:behaviors>
          <w:behavior w:val="content"/>
        </w:behaviors>
        <w:guid w:val="{7131A87E-3668-4D2A-AA3A-CBAE4340BD0F}"/>
      </w:docPartPr>
      <w:docPartBody>
        <w:p w:rsidR="00000000" w:rsidRDefault="00EC1EAE"/>
      </w:docPartBody>
    </w:docPart>
    <w:docPart>
      <w:docPartPr>
        <w:name w:val="5E2F1FBFCC57450FB1EACE343058965F"/>
        <w:category>
          <w:name w:val="General"/>
          <w:gallery w:val="placeholder"/>
        </w:category>
        <w:types>
          <w:type w:val="bbPlcHdr"/>
        </w:types>
        <w:behaviors>
          <w:behavior w:val="content"/>
        </w:behaviors>
        <w:guid w:val="{5920FE48-3C2C-4F86-B707-4306708EB6EB}"/>
      </w:docPartPr>
      <w:docPartBody>
        <w:p w:rsidR="00000000" w:rsidRDefault="00EC1EAE"/>
      </w:docPartBody>
    </w:docPart>
    <w:docPart>
      <w:docPartPr>
        <w:name w:val="60F966329F7243968FDDB01AA40BAAC9"/>
        <w:category>
          <w:name w:val="General"/>
          <w:gallery w:val="placeholder"/>
        </w:category>
        <w:types>
          <w:type w:val="bbPlcHdr"/>
        </w:types>
        <w:behaviors>
          <w:behavior w:val="content"/>
        </w:behaviors>
        <w:guid w:val="{53F58776-6141-4465-93CD-05AC8F46318C}"/>
      </w:docPartPr>
      <w:docPartBody>
        <w:p w:rsidR="00000000" w:rsidRDefault="00EC1EAE"/>
      </w:docPartBody>
    </w:docPart>
    <w:docPart>
      <w:docPartPr>
        <w:name w:val="1C458FDF155249FB90EA71F5CCE58DE2"/>
        <w:category>
          <w:name w:val="General"/>
          <w:gallery w:val="placeholder"/>
        </w:category>
        <w:types>
          <w:type w:val="bbPlcHdr"/>
        </w:types>
        <w:behaviors>
          <w:behavior w:val="content"/>
        </w:behaviors>
        <w:guid w:val="{20BD9027-E3AE-49CD-A53C-6D203B5ED362}"/>
      </w:docPartPr>
      <w:docPartBody>
        <w:p w:rsidR="00000000" w:rsidRDefault="00EC1EAE"/>
      </w:docPartBody>
    </w:docPart>
    <w:docPart>
      <w:docPartPr>
        <w:name w:val="CC78C8AA172C4DD2A771197C28E9FEA7"/>
        <w:category>
          <w:name w:val="General"/>
          <w:gallery w:val="placeholder"/>
        </w:category>
        <w:types>
          <w:type w:val="bbPlcHdr"/>
        </w:types>
        <w:behaviors>
          <w:behavior w:val="content"/>
        </w:behaviors>
        <w:guid w:val="{F8504131-E351-4207-B7DF-F518D1F4D15E}"/>
      </w:docPartPr>
      <w:docPartBody>
        <w:p w:rsidR="00000000" w:rsidRDefault="00EC1EAE"/>
      </w:docPartBody>
    </w:docPart>
    <w:docPart>
      <w:docPartPr>
        <w:name w:val="442A4A5D59A0486A98DE8FE069BBB841"/>
        <w:category>
          <w:name w:val="General"/>
          <w:gallery w:val="placeholder"/>
        </w:category>
        <w:types>
          <w:type w:val="bbPlcHdr"/>
        </w:types>
        <w:behaviors>
          <w:behavior w:val="content"/>
        </w:behaviors>
        <w:guid w:val="{082B0FDC-0391-4F1F-9620-671C1A4D72F5}"/>
      </w:docPartPr>
      <w:docPartBody>
        <w:p w:rsidR="00000000" w:rsidRDefault="00EC1EAE"/>
      </w:docPartBody>
    </w:docPart>
    <w:docPart>
      <w:docPartPr>
        <w:name w:val="BC8D2E5B12BF48A8A7D0C44128CAEE7A"/>
        <w:category>
          <w:name w:val="General"/>
          <w:gallery w:val="placeholder"/>
        </w:category>
        <w:types>
          <w:type w:val="bbPlcHdr"/>
        </w:types>
        <w:behaviors>
          <w:behavior w:val="content"/>
        </w:behaviors>
        <w:guid w:val="{BC66405C-AF13-4570-B25C-3B5B58CFFE64}"/>
      </w:docPartPr>
      <w:docPartBody>
        <w:p w:rsidR="00000000" w:rsidRDefault="00EC1EAE"/>
      </w:docPartBody>
    </w:docPart>
    <w:docPart>
      <w:docPartPr>
        <w:name w:val="9D961C14B6CC4E74BB3D5996C04FF7AE"/>
        <w:category>
          <w:name w:val="General"/>
          <w:gallery w:val="placeholder"/>
        </w:category>
        <w:types>
          <w:type w:val="bbPlcHdr"/>
        </w:types>
        <w:behaviors>
          <w:behavior w:val="content"/>
        </w:behaviors>
        <w:guid w:val="{E417ECB3-478F-40DD-AD83-1003190004A9}"/>
      </w:docPartPr>
      <w:docPartBody>
        <w:p w:rsidR="00000000" w:rsidRDefault="00EC1EAE"/>
      </w:docPartBody>
    </w:docPart>
    <w:docPart>
      <w:docPartPr>
        <w:name w:val="6237EE674E8B4CA69BBBB26624193C39"/>
        <w:category>
          <w:name w:val="General"/>
          <w:gallery w:val="placeholder"/>
        </w:category>
        <w:types>
          <w:type w:val="bbPlcHdr"/>
        </w:types>
        <w:behaviors>
          <w:behavior w:val="content"/>
        </w:behaviors>
        <w:guid w:val="{543CA630-CEFA-4D27-879F-DCE13E5D50F4}"/>
      </w:docPartPr>
      <w:docPartBody>
        <w:p w:rsidR="00000000" w:rsidRDefault="00412661" w:rsidP="00412661">
          <w:pPr>
            <w:pStyle w:val="6237EE674E8B4CA69BBBB26624193C39"/>
          </w:pPr>
          <w:r w:rsidRPr="00A30DD1">
            <w:rPr>
              <w:rStyle w:val="PlaceholderText"/>
            </w:rPr>
            <w:t>Click here to enter a date.</w:t>
          </w:r>
        </w:p>
      </w:docPartBody>
    </w:docPart>
    <w:docPart>
      <w:docPartPr>
        <w:name w:val="BF59C1DDA07F4A849D9AAD898272CA67"/>
        <w:category>
          <w:name w:val="General"/>
          <w:gallery w:val="placeholder"/>
        </w:category>
        <w:types>
          <w:type w:val="bbPlcHdr"/>
        </w:types>
        <w:behaviors>
          <w:behavior w:val="content"/>
        </w:behaviors>
        <w:guid w:val="{765D1F42-3E77-4BF1-BCCC-B2B4CD0E6B5D}"/>
      </w:docPartPr>
      <w:docPartBody>
        <w:p w:rsidR="00000000" w:rsidRDefault="00EC1EAE"/>
      </w:docPartBody>
    </w:docPart>
    <w:docPart>
      <w:docPartPr>
        <w:name w:val="A0936FE3A36C40BE94EC9F8FC5A06C27"/>
        <w:category>
          <w:name w:val="General"/>
          <w:gallery w:val="placeholder"/>
        </w:category>
        <w:types>
          <w:type w:val="bbPlcHdr"/>
        </w:types>
        <w:behaviors>
          <w:behavior w:val="content"/>
        </w:behaviors>
        <w:guid w:val="{C1105A7F-2941-44EF-8386-E626CE4E6034}"/>
      </w:docPartPr>
      <w:docPartBody>
        <w:p w:rsidR="00000000" w:rsidRDefault="00EC1EAE"/>
      </w:docPartBody>
    </w:docPart>
    <w:docPart>
      <w:docPartPr>
        <w:name w:val="F710EBE48A874BCC9198959299A78E68"/>
        <w:category>
          <w:name w:val="General"/>
          <w:gallery w:val="placeholder"/>
        </w:category>
        <w:types>
          <w:type w:val="bbPlcHdr"/>
        </w:types>
        <w:behaviors>
          <w:behavior w:val="content"/>
        </w:behaviors>
        <w:guid w:val="{BC00865A-F57A-4019-9410-B3487B7B282D}"/>
      </w:docPartPr>
      <w:docPartBody>
        <w:p w:rsidR="00000000" w:rsidRDefault="00412661" w:rsidP="00412661">
          <w:pPr>
            <w:pStyle w:val="F710EBE48A874BCC9198959299A78E68"/>
          </w:pPr>
          <w:r>
            <w:rPr>
              <w:rFonts w:eastAsia="Times New Roman" w:cs="Times New Roman"/>
              <w:bCs/>
              <w:szCs w:val="24"/>
            </w:rPr>
            <w:t xml:space="preserve"> </w:t>
          </w:r>
        </w:p>
      </w:docPartBody>
    </w:docPart>
    <w:docPart>
      <w:docPartPr>
        <w:name w:val="35FBAF9CF57F4807A6FEB994AF1C9738"/>
        <w:category>
          <w:name w:val="General"/>
          <w:gallery w:val="placeholder"/>
        </w:category>
        <w:types>
          <w:type w:val="bbPlcHdr"/>
        </w:types>
        <w:behaviors>
          <w:behavior w:val="content"/>
        </w:behaviors>
        <w:guid w:val="{7BC2AE63-67E9-4722-B3B8-8B4646096213}"/>
      </w:docPartPr>
      <w:docPartBody>
        <w:p w:rsidR="00000000" w:rsidRDefault="00EC1EAE"/>
      </w:docPartBody>
    </w:docPart>
    <w:docPart>
      <w:docPartPr>
        <w:name w:val="07E30E94A7DD4D3CA10033F5694FE13C"/>
        <w:category>
          <w:name w:val="General"/>
          <w:gallery w:val="placeholder"/>
        </w:category>
        <w:types>
          <w:type w:val="bbPlcHdr"/>
        </w:types>
        <w:behaviors>
          <w:behavior w:val="content"/>
        </w:behaviors>
        <w:guid w:val="{C64B3725-17F5-48C1-87BF-699C5109A22E}"/>
      </w:docPartPr>
      <w:docPartBody>
        <w:p w:rsidR="00000000" w:rsidRDefault="00EC1E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12661"/>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C1EAE"/>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6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2661"/>
    <w:rPr>
      <w:rFonts w:ascii="Times New Roman" w:hAnsi="Times New Roman"/>
      <w:sz w:val="24"/>
    </w:rPr>
  </w:style>
  <w:style w:type="paragraph" w:customStyle="1" w:styleId="487D89B4F8B34DB4967D41FE18F7F88D7">
    <w:name w:val="487D89B4F8B34DB4967D41FE18F7F88D7"/>
    <w:rsid w:val="00412661"/>
    <w:rPr>
      <w:rFonts w:ascii="Times New Roman" w:hAnsi="Times New Roman"/>
      <w:sz w:val="24"/>
    </w:rPr>
  </w:style>
  <w:style w:type="paragraph" w:customStyle="1" w:styleId="AE2570ED5D764CD7AF9686706F550F4620">
    <w:name w:val="AE2570ED5D764CD7AF9686706F550F4620"/>
    <w:rsid w:val="00412661"/>
    <w:pPr>
      <w:tabs>
        <w:tab w:val="center" w:pos="4680"/>
        <w:tab w:val="right" w:pos="9360"/>
      </w:tabs>
      <w:spacing w:after="0" w:line="240" w:lineRule="auto"/>
    </w:pPr>
    <w:rPr>
      <w:rFonts w:ascii="Times New Roman" w:hAnsi="Times New Roman"/>
      <w:sz w:val="24"/>
    </w:rPr>
  </w:style>
  <w:style w:type="paragraph" w:customStyle="1" w:styleId="6237EE674E8B4CA69BBBB26624193C39">
    <w:name w:val="6237EE674E8B4CA69BBBB26624193C39"/>
    <w:rsid w:val="00412661"/>
  </w:style>
  <w:style w:type="paragraph" w:customStyle="1" w:styleId="F710EBE48A874BCC9198959299A78E68">
    <w:name w:val="F710EBE48A874BCC9198959299A78E68"/>
    <w:rsid w:val="0041266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2661"/>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12661"/>
    <w:rPr>
      <w:rFonts w:ascii="Times New Roman" w:hAnsi="Times New Roman"/>
      <w:sz w:val="24"/>
    </w:rPr>
  </w:style>
  <w:style w:type="paragraph" w:customStyle="1" w:styleId="487D89B4F8B34DB4967D41FE18F7F88D7">
    <w:name w:val="487D89B4F8B34DB4967D41FE18F7F88D7"/>
    <w:rsid w:val="00412661"/>
    <w:rPr>
      <w:rFonts w:ascii="Times New Roman" w:hAnsi="Times New Roman"/>
      <w:sz w:val="24"/>
    </w:rPr>
  </w:style>
  <w:style w:type="paragraph" w:customStyle="1" w:styleId="AE2570ED5D764CD7AF9686706F550F4620">
    <w:name w:val="AE2570ED5D764CD7AF9686706F550F4620"/>
    <w:rsid w:val="00412661"/>
    <w:pPr>
      <w:tabs>
        <w:tab w:val="center" w:pos="4680"/>
        <w:tab w:val="right" w:pos="9360"/>
      </w:tabs>
      <w:spacing w:after="0" w:line="240" w:lineRule="auto"/>
    </w:pPr>
    <w:rPr>
      <w:rFonts w:ascii="Times New Roman" w:hAnsi="Times New Roman"/>
      <w:sz w:val="24"/>
    </w:rPr>
  </w:style>
  <w:style w:type="paragraph" w:customStyle="1" w:styleId="6237EE674E8B4CA69BBBB26624193C39">
    <w:name w:val="6237EE674E8B4CA69BBBB26624193C39"/>
    <w:rsid w:val="00412661"/>
  </w:style>
  <w:style w:type="paragraph" w:customStyle="1" w:styleId="F710EBE48A874BCC9198959299A78E68">
    <w:name w:val="F710EBE48A874BCC9198959299A78E68"/>
    <w:rsid w:val="004126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1A38207E-5DB0-406E-8999-3C8F34020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470</Words>
  <Characters>2683</Characters>
  <Application>Microsoft Office Word</Application>
  <DocSecurity>0</DocSecurity>
  <Lines>22</Lines>
  <Paragraphs>6</Paragraphs>
  <ScaleCrop>false</ScaleCrop>
  <Company>Texas Legislative Council</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2017-07-27T19:04:00Z</cp:lastPrinted>
  <dcterms:created xsi:type="dcterms:W3CDTF">2015-05-29T14:24:00Z</dcterms:created>
  <dcterms:modified xsi:type="dcterms:W3CDTF">2017-07-27T19:04:00Z</dcterms:modified>
</cp:coreProperties>
</file>

<file path=docProps/custom.xml><?xml version="1.0" encoding="utf-8"?>
<op:Properties xmlns:vt="http://schemas.openxmlformats.org/officeDocument/2006/docPropsVTypes" xmlns:op="http://schemas.openxmlformats.org/officeDocument/2006/custom-properties"/>
</file>