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C274DE" w:rsidTr="00345119">
        <w:tc>
          <w:tcPr>
            <w:tcW w:w="9576" w:type="dxa"/>
            <w:noWrap/>
          </w:tcPr>
          <w:p w:rsidR="008423E4" w:rsidRPr="0022177D" w:rsidRDefault="003E371F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3E371F" w:rsidP="008423E4">
      <w:pPr>
        <w:jc w:val="center"/>
      </w:pPr>
    </w:p>
    <w:p w:rsidR="008423E4" w:rsidRPr="00B31F0E" w:rsidRDefault="003E371F" w:rsidP="008423E4"/>
    <w:p w:rsidR="008423E4" w:rsidRPr="00742794" w:rsidRDefault="003E371F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C274DE" w:rsidTr="00345119">
        <w:tc>
          <w:tcPr>
            <w:tcW w:w="9576" w:type="dxa"/>
          </w:tcPr>
          <w:p w:rsidR="008423E4" w:rsidRPr="00861995" w:rsidRDefault="003E371F" w:rsidP="00345119">
            <w:pPr>
              <w:jc w:val="right"/>
            </w:pPr>
            <w:r>
              <w:t>S.B. 25</w:t>
            </w:r>
          </w:p>
        </w:tc>
      </w:tr>
      <w:tr w:rsidR="00C274DE" w:rsidTr="00345119">
        <w:tc>
          <w:tcPr>
            <w:tcW w:w="9576" w:type="dxa"/>
          </w:tcPr>
          <w:p w:rsidR="008423E4" w:rsidRPr="00861995" w:rsidRDefault="003E371F" w:rsidP="00E304F6">
            <w:pPr>
              <w:jc w:val="right"/>
            </w:pPr>
            <w:r>
              <w:t xml:space="preserve">By: </w:t>
            </w:r>
            <w:r>
              <w:t>Creighton</w:t>
            </w:r>
          </w:p>
        </w:tc>
      </w:tr>
      <w:tr w:rsidR="00C274DE" w:rsidTr="00345119">
        <w:tc>
          <w:tcPr>
            <w:tcW w:w="9576" w:type="dxa"/>
          </w:tcPr>
          <w:p w:rsidR="008423E4" w:rsidRPr="00861995" w:rsidRDefault="003E371F" w:rsidP="00345119">
            <w:pPr>
              <w:jc w:val="right"/>
            </w:pPr>
            <w:r>
              <w:t>State Affairs</w:t>
            </w:r>
          </w:p>
        </w:tc>
      </w:tr>
      <w:tr w:rsidR="00C274DE" w:rsidTr="00345119">
        <w:tc>
          <w:tcPr>
            <w:tcW w:w="9576" w:type="dxa"/>
          </w:tcPr>
          <w:p w:rsidR="008423E4" w:rsidRDefault="003E371F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3E371F" w:rsidP="008423E4">
      <w:pPr>
        <w:tabs>
          <w:tab w:val="right" w:pos="9360"/>
        </w:tabs>
      </w:pPr>
    </w:p>
    <w:p w:rsidR="008423E4" w:rsidRDefault="003E371F" w:rsidP="008423E4"/>
    <w:p w:rsidR="008423E4" w:rsidRDefault="003E371F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2"/>
      </w:tblGrid>
      <w:tr w:rsidR="00C274DE" w:rsidTr="00132D9E">
        <w:tc>
          <w:tcPr>
            <w:tcW w:w="9582" w:type="dxa"/>
          </w:tcPr>
          <w:p w:rsidR="008423E4" w:rsidRPr="00A8133F" w:rsidRDefault="003E371F" w:rsidP="00E1799E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3E371F" w:rsidP="00E1799E"/>
          <w:p w:rsidR="008423E4" w:rsidRDefault="003E371F" w:rsidP="00E1799E">
            <w:pPr>
              <w:pStyle w:val="Header"/>
              <w:jc w:val="both"/>
            </w:pPr>
            <w:r>
              <w:t>Concerns have been raised that state law establishing</w:t>
            </w:r>
            <w:r>
              <w:t xml:space="preserve"> </w:t>
            </w:r>
            <w:r>
              <w:t>w</w:t>
            </w:r>
            <w:r>
              <w:t xml:space="preserve">rongful birth liability may encourage health care providers to promote abortion in an effort to avoid liability. </w:t>
            </w:r>
            <w:r>
              <w:t>S.B. 25</w:t>
            </w:r>
            <w:r>
              <w:t xml:space="preserve"> seeks to </w:t>
            </w:r>
            <w:r>
              <w:t>address these concerns by prohibiting a cause of action from arising due to</w:t>
            </w:r>
            <w:r>
              <w:t xml:space="preserve"> </w:t>
            </w:r>
            <w:r>
              <w:t>wrongful birth</w:t>
            </w:r>
            <w:r>
              <w:t>.</w:t>
            </w:r>
          </w:p>
          <w:p w:rsidR="008423E4" w:rsidRPr="00E26B13" w:rsidRDefault="003E371F" w:rsidP="00E1799E">
            <w:pPr>
              <w:rPr>
                <w:b/>
              </w:rPr>
            </w:pPr>
          </w:p>
        </w:tc>
      </w:tr>
      <w:tr w:rsidR="00C274DE" w:rsidTr="00132D9E">
        <w:tc>
          <w:tcPr>
            <w:tcW w:w="9582" w:type="dxa"/>
          </w:tcPr>
          <w:p w:rsidR="0017725B" w:rsidRDefault="003E371F" w:rsidP="00E1799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3E371F" w:rsidP="00E1799E">
            <w:pPr>
              <w:rPr>
                <w:b/>
                <w:u w:val="single"/>
              </w:rPr>
            </w:pPr>
          </w:p>
          <w:p w:rsidR="00FB60BF" w:rsidRPr="00FB60BF" w:rsidRDefault="003E371F" w:rsidP="00E1799E">
            <w:pPr>
              <w:jc w:val="both"/>
            </w:pPr>
            <w:r>
              <w:t>It is t</w:t>
            </w:r>
            <w:r>
              <w:t>he committee's opinion that this bill does not expressly create a criminal offense, increase the punishment for an existing criminal offense or category of offenses, or change the eligibility of a person for community supervision, parole, or mandatory supe</w:t>
            </w:r>
            <w:r>
              <w:t>rvision.</w:t>
            </w:r>
          </w:p>
          <w:p w:rsidR="0017725B" w:rsidRPr="0017725B" w:rsidRDefault="003E371F" w:rsidP="00E1799E">
            <w:pPr>
              <w:rPr>
                <w:b/>
                <w:u w:val="single"/>
              </w:rPr>
            </w:pPr>
          </w:p>
        </w:tc>
      </w:tr>
      <w:tr w:rsidR="00C274DE" w:rsidTr="00132D9E">
        <w:tc>
          <w:tcPr>
            <w:tcW w:w="9582" w:type="dxa"/>
          </w:tcPr>
          <w:p w:rsidR="008423E4" w:rsidRPr="00A8133F" w:rsidRDefault="003E371F" w:rsidP="00E1799E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3E371F" w:rsidP="00E1799E"/>
          <w:p w:rsidR="00FB60BF" w:rsidRDefault="003E371F" w:rsidP="00E1799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3E371F" w:rsidP="00E1799E">
            <w:pPr>
              <w:rPr>
                <w:b/>
              </w:rPr>
            </w:pPr>
          </w:p>
        </w:tc>
      </w:tr>
      <w:tr w:rsidR="00C274DE" w:rsidTr="00132D9E">
        <w:tc>
          <w:tcPr>
            <w:tcW w:w="9582" w:type="dxa"/>
          </w:tcPr>
          <w:p w:rsidR="008423E4" w:rsidRPr="00A8133F" w:rsidRDefault="003E371F" w:rsidP="00E1799E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3E371F" w:rsidP="00E1799E"/>
          <w:p w:rsidR="008423E4" w:rsidRDefault="003E371F" w:rsidP="00E1799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25</w:t>
            </w:r>
            <w:r>
              <w:t xml:space="preserve"> amends the Civil Practice and Remedies Code to prohibit a cause of action</w:t>
            </w:r>
            <w:r w:rsidRPr="00FB60BF">
              <w:t xml:space="preserve"> </w:t>
            </w:r>
            <w:r>
              <w:t>from arising</w:t>
            </w:r>
            <w:r w:rsidRPr="00FB60BF">
              <w:t xml:space="preserve"> and damages </w:t>
            </w:r>
            <w:r>
              <w:t>from being awarded</w:t>
            </w:r>
            <w:r w:rsidRPr="00FB60BF">
              <w:t xml:space="preserve">, on behalf of any person, based on the claim that but for the act or omission of another, a person would not have been permitted to have </w:t>
            </w:r>
            <w:r w:rsidRPr="00FB60BF">
              <w:t>been born alive but would have been aborted.</w:t>
            </w:r>
            <w:r>
              <w:t xml:space="preserve"> The bill prohibits </w:t>
            </w:r>
            <w:r>
              <w:t>that prohibition</w:t>
            </w:r>
            <w:r>
              <w:t xml:space="preserve"> from being construed to eliminate any duty of a physician or other health care practitioner under any other applicable law.</w:t>
            </w:r>
          </w:p>
          <w:p w:rsidR="008423E4" w:rsidRPr="00835628" w:rsidRDefault="003E371F" w:rsidP="00E1799E">
            <w:pPr>
              <w:rPr>
                <w:b/>
              </w:rPr>
            </w:pPr>
          </w:p>
        </w:tc>
      </w:tr>
      <w:tr w:rsidR="00C274DE" w:rsidTr="00132D9E">
        <w:tc>
          <w:tcPr>
            <w:tcW w:w="9582" w:type="dxa"/>
          </w:tcPr>
          <w:p w:rsidR="008423E4" w:rsidRPr="00A8133F" w:rsidRDefault="003E371F" w:rsidP="00E1799E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3E371F" w:rsidP="00E1799E"/>
          <w:p w:rsidR="008423E4" w:rsidRPr="003624F2" w:rsidRDefault="003E371F" w:rsidP="00E1799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</w:t>
            </w:r>
            <w:r>
              <w:t xml:space="preserve"> not receive the necessary vote, </w:t>
            </w:r>
            <w:r>
              <w:t>September 1, 2017.</w:t>
            </w:r>
          </w:p>
          <w:p w:rsidR="008423E4" w:rsidRPr="00233FDB" w:rsidRDefault="003E371F" w:rsidP="00E1799E">
            <w:pPr>
              <w:rPr>
                <w:b/>
              </w:rPr>
            </w:pPr>
          </w:p>
        </w:tc>
      </w:tr>
      <w:tr w:rsidR="00C274DE" w:rsidTr="00132D9E">
        <w:tc>
          <w:tcPr>
            <w:tcW w:w="9582" w:type="dxa"/>
          </w:tcPr>
          <w:p w:rsidR="00581B9D" w:rsidRPr="005525B1" w:rsidRDefault="003E371F" w:rsidP="00E1799E">
            <w:pPr>
              <w:jc w:val="both"/>
            </w:pPr>
          </w:p>
        </w:tc>
      </w:tr>
      <w:tr w:rsidR="00C274DE" w:rsidTr="00132D9E">
        <w:tc>
          <w:tcPr>
            <w:tcW w:w="9582" w:type="dxa"/>
          </w:tcPr>
          <w:p w:rsidR="00132D9E" w:rsidRDefault="003E371F" w:rsidP="00E1799E"/>
          <w:p w:rsidR="00132D9E" w:rsidRPr="009C1E9A" w:rsidRDefault="003E371F" w:rsidP="00E1799E">
            <w:pPr>
              <w:rPr>
                <w:b/>
                <w:u w:val="single"/>
              </w:rPr>
            </w:pPr>
          </w:p>
        </w:tc>
      </w:tr>
    </w:tbl>
    <w:p w:rsidR="008423E4" w:rsidRPr="00BE0E75" w:rsidRDefault="003E371F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3E371F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E371F">
      <w:r>
        <w:separator/>
      </w:r>
    </w:p>
  </w:endnote>
  <w:endnote w:type="continuationSeparator" w:id="0">
    <w:p w:rsidR="00000000" w:rsidRDefault="003E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830" w:rsidRDefault="003E37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C274DE" w:rsidTr="009C1E9A">
      <w:trPr>
        <w:cantSplit/>
      </w:trPr>
      <w:tc>
        <w:tcPr>
          <w:tcW w:w="0" w:type="pct"/>
        </w:tcPr>
        <w:p w:rsidR="00137D90" w:rsidRDefault="003E371F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3E371F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3E371F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3E371F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3E371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274DE" w:rsidTr="009C1E9A">
      <w:trPr>
        <w:cantSplit/>
      </w:trPr>
      <w:tc>
        <w:tcPr>
          <w:tcW w:w="0" w:type="pct"/>
        </w:tcPr>
        <w:p w:rsidR="00EC379B" w:rsidRDefault="003E371F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3E371F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29028</w:t>
          </w:r>
        </w:p>
      </w:tc>
      <w:tc>
        <w:tcPr>
          <w:tcW w:w="2453" w:type="pct"/>
        </w:tcPr>
        <w:p w:rsidR="00EC379B" w:rsidRDefault="003E371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17.126.165</w:t>
          </w:r>
          <w:r>
            <w:fldChar w:fldCharType="end"/>
          </w:r>
        </w:p>
      </w:tc>
    </w:tr>
    <w:tr w:rsidR="00C274DE" w:rsidTr="009C1E9A">
      <w:trPr>
        <w:cantSplit/>
      </w:trPr>
      <w:tc>
        <w:tcPr>
          <w:tcW w:w="0" w:type="pct"/>
        </w:tcPr>
        <w:p w:rsidR="00EC379B" w:rsidRDefault="003E371F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3E371F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3E371F" w:rsidP="006D504F">
          <w:pPr>
            <w:pStyle w:val="Footer"/>
            <w:rPr>
              <w:rStyle w:val="PageNumber"/>
            </w:rPr>
          </w:pPr>
        </w:p>
        <w:p w:rsidR="00EC379B" w:rsidRDefault="003E371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274DE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3E371F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3E371F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3E371F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830" w:rsidRDefault="003E37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E371F">
      <w:r>
        <w:separator/>
      </w:r>
    </w:p>
  </w:footnote>
  <w:footnote w:type="continuationSeparator" w:id="0">
    <w:p w:rsidR="00000000" w:rsidRDefault="003E3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830" w:rsidRDefault="003E37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830" w:rsidRDefault="003E37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830" w:rsidRDefault="003E37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DE"/>
    <w:rsid w:val="003E371F"/>
    <w:rsid w:val="00C2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FB60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60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60BF"/>
  </w:style>
  <w:style w:type="paragraph" w:styleId="CommentSubject">
    <w:name w:val="annotation subject"/>
    <w:basedOn w:val="CommentText"/>
    <w:next w:val="CommentText"/>
    <w:link w:val="CommentSubjectChar"/>
    <w:rsid w:val="00FB6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60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FB60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60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60BF"/>
  </w:style>
  <w:style w:type="paragraph" w:styleId="CommentSubject">
    <w:name w:val="annotation subject"/>
    <w:basedOn w:val="CommentText"/>
    <w:next w:val="CommentText"/>
    <w:link w:val="CommentSubjectChar"/>
    <w:rsid w:val="00FB6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60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1206</Characters>
  <Application>Microsoft Office Word</Application>
  <DocSecurity>4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SB00025 (Committee Report (Unamended))</vt:lpstr>
    </vt:vector>
  </TitlesOfParts>
  <Company>State of Texas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29028</dc:subject>
  <dc:creator>State of Texas</dc:creator>
  <dc:description>SB 25 by Creighton-(H)State Affairs</dc:description>
  <cp:lastModifiedBy>Molly Hoffman-Bricker</cp:lastModifiedBy>
  <cp:revision>2</cp:revision>
  <cp:lastPrinted>2017-05-06T19:19:00Z</cp:lastPrinted>
  <dcterms:created xsi:type="dcterms:W3CDTF">2017-05-08T20:33:00Z</dcterms:created>
  <dcterms:modified xsi:type="dcterms:W3CDTF">2017-05-08T20:33:00Z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17.126.165</vt:lpwstr>
  </property>
</Properties>
</file>