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5C6" w:rsidRDefault="00A905C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B28A9457F16419F9D8E262D1EB29379"/>
          </w:placeholder>
        </w:sdtPr>
        <w:sdtContent>
          <w:r w:rsidRPr="005C2A78">
            <w:rPr>
              <w:rFonts w:cs="Times New Roman"/>
              <w:b/>
              <w:szCs w:val="24"/>
              <w:u w:val="single"/>
            </w:rPr>
            <w:t>BILL ANALYSIS</w:t>
          </w:r>
        </w:sdtContent>
      </w:sdt>
    </w:p>
    <w:p w:rsidR="00A905C6" w:rsidRPr="00585C31" w:rsidRDefault="00A905C6" w:rsidP="000F1DF9">
      <w:pPr>
        <w:spacing w:after="0" w:line="240" w:lineRule="auto"/>
        <w:rPr>
          <w:rFonts w:cs="Times New Roman"/>
          <w:szCs w:val="24"/>
        </w:rPr>
      </w:pPr>
    </w:p>
    <w:p w:rsidR="00A905C6" w:rsidRPr="00585C31" w:rsidRDefault="00A905C6"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A905C6" w:rsidTr="000F1DF9">
        <w:tc>
          <w:tcPr>
            <w:tcW w:w="2718" w:type="dxa"/>
          </w:tcPr>
          <w:p w:rsidR="00A905C6" w:rsidRPr="005C2A78" w:rsidRDefault="00A905C6" w:rsidP="006D756B">
            <w:pPr>
              <w:rPr>
                <w:rFonts w:cs="Times New Roman"/>
                <w:szCs w:val="24"/>
              </w:rPr>
            </w:pPr>
            <w:sdt>
              <w:sdtPr>
                <w:rPr>
                  <w:rFonts w:cs="Times New Roman"/>
                  <w:szCs w:val="24"/>
                </w:rPr>
                <w:alias w:val="Agency Title"/>
                <w:tag w:val="AgencyTitleContentControl"/>
                <w:id w:val="1920747753"/>
                <w:lock w:val="sdtContentLocked"/>
                <w:placeholder>
                  <w:docPart w:val="53B81C53B01644F7AD5C19EEE9FF2846"/>
                </w:placeholder>
              </w:sdtPr>
              <w:sdtEndPr>
                <w:rPr>
                  <w:rFonts w:cstheme="minorBidi"/>
                  <w:szCs w:val="22"/>
                </w:rPr>
              </w:sdtEndPr>
              <w:sdtContent>
                <w:r>
                  <w:rPr>
                    <w:rFonts w:cs="Times New Roman"/>
                    <w:szCs w:val="24"/>
                  </w:rPr>
                  <w:t>Senate Research Center</w:t>
                </w:r>
              </w:sdtContent>
            </w:sdt>
          </w:p>
        </w:tc>
        <w:tc>
          <w:tcPr>
            <w:tcW w:w="6858" w:type="dxa"/>
          </w:tcPr>
          <w:p w:rsidR="00A905C6" w:rsidRPr="00FF6471" w:rsidRDefault="00A905C6" w:rsidP="000F1DF9">
            <w:pPr>
              <w:jc w:val="right"/>
              <w:rPr>
                <w:rFonts w:cs="Times New Roman"/>
                <w:szCs w:val="24"/>
              </w:rPr>
            </w:pPr>
            <w:sdt>
              <w:sdtPr>
                <w:rPr>
                  <w:rFonts w:cs="Times New Roman"/>
                  <w:szCs w:val="24"/>
                </w:rPr>
                <w:alias w:val="Bill Number"/>
                <w:tag w:val="BillNumberOne"/>
                <w:id w:val="-410784069"/>
                <w:lock w:val="sdtContentLocked"/>
                <w:placeholder>
                  <w:docPart w:val="56DAB079BD7A4989BC73B729D6BAD34C"/>
                </w:placeholder>
              </w:sdtPr>
              <w:sdtContent>
                <w:r>
                  <w:rPr>
                    <w:rFonts w:cs="Times New Roman"/>
                    <w:szCs w:val="24"/>
                  </w:rPr>
                  <w:t>H.B. 257</w:t>
                </w:r>
              </w:sdtContent>
            </w:sdt>
          </w:p>
        </w:tc>
      </w:tr>
      <w:tr w:rsidR="00A905C6" w:rsidTr="000F1DF9">
        <w:sdt>
          <w:sdtPr>
            <w:rPr>
              <w:rFonts w:cs="Times New Roman"/>
              <w:szCs w:val="24"/>
            </w:rPr>
            <w:alias w:val="TLCNumber"/>
            <w:tag w:val="TLCNumber"/>
            <w:id w:val="-542600604"/>
            <w:lock w:val="sdtLocked"/>
            <w:placeholder>
              <w:docPart w:val="02B70A71D0924110A97F1FE43A7837E9"/>
            </w:placeholder>
          </w:sdtPr>
          <w:sdtContent>
            <w:tc>
              <w:tcPr>
                <w:tcW w:w="2718" w:type="dxa"/>
              </w:tcPr>
              <w:p w:rsidR="00A905C6" w:rsidRPr="000F1DF9" w:rsidRDefault="00A905C6" w:rsidP="00C65088">
                <w:pPr>
                  <w:rPr>
                    <w:rFonts w:cs="Times New Roman"/>
                    <w:szCs w:val="24"/>
                  </w:rPr>
                </w:pPr>
                <w:r>
                  <w:rPr>
                    <w:rFonts w:cs="Times New Roman"/>
                    <w:szCs w:val="24"/>
                  </w:rPr>
                  <w:t>85R1835 KKR-D</w:t>
                </w:r>
              </w:p>
            </w:tc>
          </w:sdtContent>
        </w:sdt>
        <w:tc>
          <w:tcPr>
            <w:tcW w:w="6858" w:type="dxa"/>
          </w:tcPr>
          <w:p w:rsidR="00A905C6" w:rsidRPr="005C2A78" w:rsidRDefault="00A905C6" w:rsidP="006D756B">
            <w:pPr>
              <w:jc w:val="right"/>
              <w:rPr>
                <w:rFonts w:cs="Times New Roman"/>
                <w:szCs w:val="24"/>
              </w:rPr>
            </w:pPr>
            <w:sdt>
              <w:sdtPr>
                <w:rPr>
                  <w:rFonts w:cs="Times New Roman"/>
                  <w:szCs w:val="24"/>
                </w:rPr>
                <w:alias w:val="Author Label"/>
                <w:tag w:val="By"/>
                <w:id w:val="72399597"/>
                <w:lock w:val="sdtLocked"/>
                <w:placeholder>
                  <w:docPart w:val="0EC01E9C8B4D43FD896760B384372F3A"/>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7AA0993A18A54FDDA34F893722E8072D"/>
                </w:placeholder>
              </w:sdtPr>
              <w:sdtContent>
                <w:r>
                  <w:rPr>
                    <w:rFonts w:cs="Times New Roman"/>
                    <w:szCs w:val="24"/>
                  </w:rPr>
                  <w:t>Hernandez et al.</w:t>
                </w:r>
              </w:sdtContent>
            </w:sdt>
            <w:sdt>
              <w:sdtPr>
                <w:rPr>
                  <w:rFonts w:cs="Times New Roman"/>
                  <w:szCs w:val="24"/>
                </w:rPr>
                <w:alias w:val="Sponsor"/>
                <w:tag w:val="Sponsor"/>
                <w:id w:val="-2039656131"/>
                <w:lock w:val="sdtContentLocked"/>
                <w:placeholder>
                  <w:docPart w:val="D118AB7AA19A498B82C3F8D4A8C74C87"/>
                </w:placeholder>
              </w:sdtPr>
              <w:sdtContent>
                <w:r>
                  <w:rPr>
                    <w:rFonts w:cs="Times New Roman"/>
                    <w:szCs w:val="24"/>
                  </w:rPr>
                  <w:t xml:space="preserve"> (Buckingham)</w:t>
                </w:r>
              </w:sdtContent>
            </w:sdt>
          </w:p>
        </w:tc>
      </w:tr>
      <w:tr w:rsidR="00A905C6" w:rsidTr="000F1DF9">
        <w:tc>
          <w:tcPr>
            <w:tcW w:w="2718" w:type="dxa"/>
          </w:tcPr>
          <w:p w:rsidR="00A905C6" w:rsidRPr="00BC7495" w:rsidRDefault="00A905C6" w:rsidP="000F1DF9">
            <w:pPr>
              <w:rPr>
                <w:rFonts w:cs="Times New Roman"/>
                <w:szCs w:val="24"/>
              </w:rPr>
            </w:pPr>
          </w:p>
        </w:tc>
        <w:sdt>
          <w:sdtPr>
            <w:rPr>
              <w:rFonts w:cs="Times New Roman"/>
              <w:szCs w:val="24"/>
            </w:rPr>
            <w:alias w:val="Committee"/>
            <w:tag w:val="Committee"/>
            <w:id w:val="1914272295"/>
            <w:lock w:val="sdtContentLocked"/>
            <w:placeholder>
              <w:docPart w:val="650A718E92E045F1AEF1B76831467963"/>
            </w:placeholder>
          </w:sdtPr>
          <w:sdtContent>
            <w:tc>
              <w:tcPr>
                <w:tcW w:w="6858" w:type="dxa"/>
              </w:tcPr>
              <w:p w:rsidR="00A905C6" w:rsidRPr="00FF6471" w:rsidRDefault="00A905C6" w:rsidP="000F1DF9">
                <w:pPr>
                  <w:jc w:val="right"/>
                  <w:rPr>
                    <w:rFonts w:cs="Times New Roman"/>
                    <w:szCs w:val="24"/>
                  </w:rPr>
                </w:pPr>
                <w:r>
                  <w:rPr>
                    <w:rFonts w:cs="Times New Roman"/>
                    <w:szCs w:val="24"/>
                  </w:rPr>
                  <w:t>Veteran Affairs &amp; Border Security</w:t>
                </w:r>
              </w:p>
            </w:tc>
          </w:sdtContent>
        </w:sdt>
      </w:tr>
      <w:tr w:rsidR="00A905C6" w:rsidTr="000F1DF9">
        <w:tc>
          <w:tcPr>
            <w:tcW w:w="2718" w:type="dxa"/>
          </w:tcPr>
          <w:p w:rsidR="00A905C6" w:rsidRPr="00BC7495" w:rsidRDefault="00A905C6" w:rsidP="000F1DF9">
            <w:pPr>
              <w:rPr>
                <w:rFonts w:cs="Times New Roman"/>
                <w:szCs w:val="24"/>
              </w:rPr>
            </w:pPr>
          </w:p>
        </w:tc>
        <w:sdt>
          <w:sdtPr>
            <w:rPr>
              <w:rFonts w:cs="Times New Roman"/>
              <w:szCs w:val="24"/>
            </w:rPr>
            <w:alias w:val="Date"/>
            <w:tag w:val="DateContentControl"/>
            <w:id w:val="1178081906"/>
            <w:lock w:val="sdtLocked"/>
            <w:placeholder>
              <w:docPart w:val="F9E5E37E48564479A319F5D8F4061945"/>
            </w:placeholder>
            <w:date w:fullDate="2017-05-11T00:00:00Z">
              <w:dateFormat w:val="M/d/yyyy"/>
              <w:lid w:val="en-US"/>
              <w:storeMappedDataAs w:val="dateTime"/>
              <w:calendar w:val="gregorian"/>
            </w:date>
          </w:sdtPr>
          <w:sdtContent>
            <w:tc>
              <w:tcPr>
                <w:tcW w:w="6858" w:type="dxa"/>
              </w:tcPr>
              <w:p w:rsidR="00A905C6" w:rsidRPr="00FF6471" w:rsidRDefault="00A905C6" w:rsidP="000F1DF9">
                <w:pPr>
                  <w:jc w:val="right"/>
                  <w:rPr>
                    <w:rFonts w:cs="Times New Roman"/>
                    <w:szCs w:val="24"/>
                  </w:rPr>
                </w:pPr>
                <w:r>
                  <w:rPr>
                    <w:rFonts w:cs="Times New Roman"/>
                    <w:szCs w:val="24"/>
                  </w:rPr>
                  <w:t>5/11/2017</w:t>
                </w:r>
              </w:p>
            </w:tc>
          </w:sdtContent>
        </w:sdt>
      </w:tr>
      <w:tr w:rsidR="00A905C6" w:rsidTr="000F1DF9">
        <w:tc>
          <w:tcPr>
            <w:tcW w:w="2718" w:type="dxa"/>
          </w:tcPr>
          <w:p w:rsidR="00A905C6" w:rsidRPr="00BC7495" w:rsidRDefault="00A905C6" w:rsidP="000F1DF9">
            <w:pPr>
              <w:rPr>
                <w:rFonts w:cs="Times New Roman"/>
                <w:szCs w:val="24"/>
              </w:rPr>
            </w:pPr>
          </w:p>
        </w:tc>
        <w:sdt>
          <w:sdtPr>
            <w:rPr>
              <w:rFonts w:cs="Times New Roman"/>
              <w:szCs w:val="24"/>
            </w:rPr>
            <w:alias w:val="BA Version"/>
            <w:tag w:val="BAVersion"/>
            <w:id w:val="-1685590809"/>
            <w:lock w:val="sdtContentLocked"/>
            <w:placeholder>
              <w:docPart w:val="C5F0F6F5959D4ECE8D9484239D9E3105"/>
            </w:placeholder>
          </w:sdtPr>
          <w:sdtContent>
            <w:tc>
              <w:tcPr>
                <w:tcW w:w="6858" w:type="dxa"/>
              </w:tcPr>
              <w:p w:rsidR="00A905C6" w:rsidRPr="00FF6471" w:rsidRDefault="00A905C6" w:rsidP="000F1DF9">
                <w:pPr>
                  <w:jc w:val="right"/>
                  <w:rPr>
                    <w:rFonts w:cs="Times New Roman"/>
                    <w:szCs w:val="24"/>
                  </w:rPr>
                </w:pPr>
                <w:r>
                  <w:rPr>
                    <w:rFonts w:cs="Times New Roman"/>
                    <w:szCs w:val="24"/>
                  </w:rPr>
                  <w:t>Engrossed</w:t>
                </w:r>
              </w:p>
            </w:tc>
          </w:sdtContent>
        </w:sdt>
      </w:tr>
    </w:tbl>
    <w:p w:rsidR="00A905C6" w:rsidRPr="00FF6471" w:rsidRDefault="00A905C6" w:rsidP="000F1DF9">
      <w:pPr>
        <w:spacing w:after="0" w:line="240" w:lineRule="auto"/>
        <w:rPr>
          <w:rFonts w:cs="Times New Roman"/>
          <w:szCs w:val="24"/>
        </w:rPr>
      </w:pPr>
    </w:p>
    <w:p w:rsidR="00A905C6" w:rsidRPr="00FF6471" w:rsidRDefault="00A905C6" w:rsidP="000F1DF9">
      <w:pPr>
        <w:spacing w:after="0" w:line="240" w:lineRule="auto"/>
        <w:rPr>
          <w:rFonts w:cs="Times New Roman"/>
          <w:szCs w:val="24"/>
        </w:rPr>
      </w:pPr>
    </w:p>
    <w:p w:rsidR="00A905C6" w:rsidRPr="00FF6471" w:rsidRDefault="00A905C6"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0C8E4B15394940AEB401381AE03526AB"/>
        </w:placeholder>
      </w:sdtPr>
      <w:sdtContent>
        <w:p w:rsidR="00A905C6" w:rsidRDefault="00A905C6"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F575982B80794F06AC35276EED53F70C"/>
        </w:placeholder>
      </w:sdtPr>
      <w:sdtContent>
        <w:p w:rsidR="00A905C6" w:rsidRDefault="00A905C6" w:rsidP="00A905C6">
          <w:pPr>
            <w:pStyle w:val="NormalWeb"/>
            <w:spacing w:before="0" w:beforeAutospacing="0" w:after="0" w:afterAutospacing="0"/>
            <w:jc w:val="both"/>
            <w:divId w:val="117459758"/>
            <w:rPr>
              <w:rFonts w:eastAsia="Times New Roman"/>
              <w:bCs/>
            </w:rPr>
          </w:pPr>
        </w:p>
        <w:p w:rsidR="00A905C6" w:rsidRDefault="00A905C6" w:rsidP="00A905C6">
          <w:pPr>
            <w:pStyle w:val="NormalWeb"/>
            <w:spacing w:before="0" w:beforeAutospacing="0" w:after="0" w:afterAutospacing="0"/>
            <w:jc w:val="both"/>
            <w:divId w:val="117459758"/>
            <w:rPr>
              <w:color w:val="000000"/>
            </w:rPr>
          </w:pPr>
          <w:r w:rsidRPr="00C40692">
            <w:rPr>
              <w:color w:val="000000"/>
            </w:rPr>
            <w:t>Currently, the Labor Code requires the Texas Workforce Commission (TWC) to administer the</w:t>
          </w:r>
          <w:r>
            <w:rPr>
              <w:color w:val="000000"/>
            </w:rPr>
            <w:t xml:space="preserve"> </w:t>
          </w:r>
          <w:r w:rsidRPr="00C40692">
            <w:rPr>
              <w:color w:val="000000"/>
            </w:rPr>
            <w:t>College Credit for Heroes program (CCH) to identify, develop, and facilitate methods of</w:t>
          </w:r>
          <w:r>
            <w:rPr>
              <w:color w:val="000000"/>
            </w:rPr>
            <w:t xml:space="preserve"> </w:t>
          </w:r>
          <w:r w:rsidRPr="00C40692">
            <w:rPr>
              <w:color w:val="000000"/>
            </w:rPr>
            <w:t>maximizing academic or workforce education credit awarded to veterans and military service</w:t>
          </w:r>
          <w:r>
            <w:rPr>
              <w:color w:val="000000"/>
            </w:rPr>
            <w:t xml:space="preserve"> </w:t>
          </w:r>
          <w:r w:rsidRPr="00C40692">
            <w:rPr>
              <w:color w:val="000000"/>
            </w:rPr>
            <w:t>members for any military experience, education, and training obtained through their tenure in</w:t>
          </w:r>
          <w:r>
            <w:rPr>
              <w:color w:val="000000"/>
            </w:rPr>
            <w:t xml:space="preserve"> </w:t>
          </w:r>
          <w:r w:rsidRPr="00C40692">
            <w:rPr>
              <w:color w:val="000000"/>
            </w:rPr>
            <w:t>military service. The CCH, after consultation with the Texas Higher Education Coordinating</w:t>
          </w:r>
          <w:r>
            <w:rPr>
              <w:color w:val="000000"/>
            </w:rPr>
            <w:t xml:space="preserve"> </w:t>
          </w:r>
          <w:r w:rsidRPr="00C40692">
            <w:rPr>
              <w:color w:val="000000"/>
            </w:rPr>
            <w:t>Board, also provides an annual report that aims to inform veterans and service members of the</w:t>
          </w:r>
          <w:r>
            <w:rPr>
              <w:color w:val="000000"/>
            </w:rPr>
            <w:t xml:space="preserve"> </w:t>
          </w:r>
          <w:r w:rsidRPr="00C40692">
            <w:rPr>
              <w:color w:val="000000"/>
            </w:rPr>
            <w:t>best practices to achieve maximum education credit, measures needed to facilitate the award of</w:t>
          </w:r>
          <w:r>
            <w:rPr>
              <w:color w:val="000000"/>
            </w:rPr>
            <w:t xml:space="preserve"> </w:t>
          </w:r>
          <w:r w:rsidRPr="00C40692">
            <w:rPr>
              <w:color w:val="000000"/>
            </w:rPr>
            <w:t>education credit, and other related measures to expedite their entry into the workforce.</w:t>
          </w:r>
          <w:r>
            <w:rPr>
              <w:color w:val="000000"/>
            </w:rPr>
            <w:t xml:space="preserve"> However, </w:t>
          </w:r>
          <w:r w:rsidRPr="00C40692">
            <w:rPr>
              <w:color w:val="000000"/>
            </w:rPr>
            <w:t>there are a growing number of veterans and service members who experience</w:t>
          </w:r>
          <w:r>
            <w:rPr>
              <w:color w:val="000000"/>
            </w:rPr>
            <w:t xml:space="preserve"> challenges in </w:t>
          </w:r>
          <w:r w:rsidRPr="00C40692">
            <w:rPr>
              <w:color w:val="000000"/>
            </w:rPr>
            <w:t>transitioning to the civilian workforce. These obstacles are a result of the state's</w:t>
          </w:r>
          <w:r>
            <w:rPr>
              <w:color w:val="000000"/>
            </w:rPr>
            <w:t xml:space="preserve"> Labor Code not </w:t>
          </w:r>
          <w:r w:rsidRPr="00C40692">
            <w:rPr>
              <w:color w:val="000000"/>
            </w:rPr>
            <w:t>providing for a job-matching service that effectiv</w:t>
          </w:r>
          <w:r>
            <w:rPr>
              <w:color w:val="000000"/>
            </w:rPr>
            <w:t>ely pairs employer</w:t>
          </w:r>
          <w:r w:rsidRPr="00C40692">
            <w:rPr>
              <w:color w:val="000000"/>
            </w:rPr>
            <w:t>s with</w:t>
          </w:r>
          <w:r>
            <w:rPr>
              <w:color w:val="000000"/>
            </w:rPr>
            <w:t xml:space="preserve"> jobseekers with </w:t>
          </w:r>
          <w:r w:rsidRPr="00C40692">
            <w:rPr>
              <w:color w:val="000000"/>
            </w:rPr>
            <w:t>qualifying military occupation specialties (MOS).</w:t>
          </w:r>
          <w:r>
            <w:rPr>
              <w:color w:val="000000"/>
            </w:rPr>
            <w:t xml:space="preserve"> </w:t>
          </w:r>
        </w:p>
        <w:p w:rsidR="00A905C6" w:rsidRDefault="00A905C6" w:rsidP="00A905C6">
          <w:pPr>
            <w:pStyle w:val="NormalWeb"/>
            <w:spacing w:before="0" w:beforeAutospacing="0" w:after="0" w:afterAutospacing="0"/>
            <w:jc w:val="both"/>
            <w:divId w:val="117459758"/>
            <w:rPr>
              <w:color w:val="000000"/>
            </w:rPr>
          </w:pPr>
        </w:p>
        <w:p w:rsidR="00A905C6" w:rsidRPr="00C40692" w:rsidRDefault="00A905C6" w:rsidP="00A905C6">
          <w:pPr>
            <w:pStyle w:val="NormalWeb"/>
            <w:spacing w:before="0" w:beforeAutospacing="0" w:after="0" w:afterAutospacing="0"/>
            <w:jc w:val="both"/>
            <w:divId w:val="117459758"/>
            <w:rPr>
              <w:color w:val="000000"/>
            </w:rPr>
          </w:pPr>
          <w:r w:rsidRPr="00C40692">
            <w:rPr>
              <w:color w:val="000000"/>
            </w:rPr>
            <w:t>The purpose of H.B. 257 is to address this issue by allowing TWC to utilize existing CCH data</w:t>
          </w:r>
          <w:r>
            <w:rPr>
              <w:color w:val="000000"/>
            </w:rPr>
            <w:t xml:space="preserve"> </w:t>
          </w:r>
          <w:r w:rsidRPr="00C40692">
            <w:rPr>
              <w:color w:val="000000"/>
            </w:rPr>
            <w:t>to create an annual report that identifies the five most common MOS classifications of veterans</w:t>
          </w:r>
          <w:r>
            <w:rPr>
              <w:color w:val="000000"/>
            </w:rPr>
            <w:t xml:space="preserve"> and </w:t>
          </w:r>
          <w:r w:rsidRPr="00C40692">
            <w:rPr>
              <w:color w:val="000000"/>
            </w:rPr>
            <w:t>service members transitioning to civilian employment, the five occupations for which their</w:t>
          </w:r>
          <w:r>
            <w:rPr>
              <w:color w:val="000000"/>
            </w:rPr>
            <w:t xml:space="preserve"> MOS </w:t>
          </w:r>
          <w:r w:rsidRPr="00C40692">
            <w:rPr>
              <w:color w:val="000000"/>
            </w:rPr>
            <w:t>classification best offer transferrable skills, and any industry-based certifications that align</w:t>
          </w:r>
          <w:r>
            <w:rPr>
              <w:color w:val="000000"/>
            </w:rPr>
            <w:t xml:space="preserve"> </w:t>
          </w:r>
          <w:r w:rsidRPr="00C40692">
            <w:rPr>
              <w:color w:val="000000"/>
            </w:rPr>
            <w:t>wi</w:t>
          </w:r>
          <w:r>
            <w:rPr>
              <w:color w:val="000000"/>
            </w:rPr>
            <w:t xml:space="preserve">th </w:t>
          </w:r>
          <w:r w:rsidRPr="00C40692">
            <w:rPr>
              <w:color w:val="000000"/>
            </w:rPr>
            <w:t>their MOS. H.B. 257 would streamline data critical for in-demand industries seeking to</w:t>
          </w:r>
          <w:r>
            <w:rPr>
              <w:color w:val="000000"/>
            </w:rPr>
            <w:t xml:space="preserve"> </w:t>
          </w:r>
          <w:r w:rsidRPr="00C40692">
            <w:rPr>
              <w:color w:val="000000"/>
            </w:rPr>
            <w:t>meet their workforce needs. H.B. 257 seeks to address the transitional needs of veterans and</w:t>
          </w:r>
          <w:r>
            <w:rPr>
              <w:color w:val="000000"/>
            </w:rPr>
            <w:t xml:space="preserve"> </w:t>
          </w:r>
          <w:r w:rsidRPr="00C40692">
            <w:rPr>
              <w:color w:val="000000"/>
            </w:rPr>
            <w:t>servicemembers by highlighting the significance of recognizing their MOS and the qualifications</w:t>
          </w:r>
          <w:r>
            <w:rPr>
              <w:color w:val="000000"/>
            </w:rPr>
            <w:t xml:space="preserve"> </w:t>
          </w:r>
          <w:r w:rsidRPr="00C40692">
            <w:rPr>
              <w:color w:val="000000"/>
            </w:rPr>
            <w:t>they entail.</w:t>
          </w:r>
        </w:p>
        <w:p w:rsidR="00A905C6" w:rsidRPr="00D70925" w:rsidRDefault="00A905C6" w:rsidP="00A905C6">
          <w:pPr>
            <w:spacing w:after="0" w:line="240" w:lineRule="auto"/>
            <w:jc w:val="both"/>
            <w:rPr>
              <w:rFonts w:eastAsia="Times New Roman" w:cs="Times New Roman"/>
              <w:bCs/>
              <w:szCs w:val="24"/>
            </w:rPr>
          </w:pPr>
        </w:p>
      </w:sdtContent>
    </w:sdt>
    <w:p w:rsidR="00A905C6" w:rsidRDefault="00A905C6"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257 </w:t>
      </w:r>
      <w:bookmarkStart w:id="1" w:name="AmendsCurrentLaw"/>
      <w:bookmarkEnd w:id="1"/>
      <w:r>
        <w:rPr>
          <w:rFonts w:cs="Times New Roman"/>
          <w:szCs w:val="24"/>
        </w:rPr>
        <w:t>amends current law relating to a report by the Texas Workforce Commission regarding the transition from military service to employment.</w:t>
      </w:r>
    </w:p>
    <w:p w:rsidR="00A905C6" w:rsidRPr="006E6DD7" w:rsidRDefault="00A905C6" w:rsidP="000F1DF9">
      <w:pPr>
        <w:spacing w:after="0" w:line="240" w:lineRule="auto"/>
        <w:jc w:val="both"/>
        <w:rPr>
          <w:rFonts w:eastAsia="Times New Roman" w:cs="Times New Roman"/>
          <w:szCs w:val="24"/>
        </w:rPr>
      </w:pPr>
    </w:p>
    <w:p w:rsidR="00A905C6" w:rsidRPr="005C2A78" w:rsidRDefault="00A905C6"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09058BFEDEB14568871DFA0637E2F474"/>
          </w:placeholder>
        </w:sdtPr>
        <w:sdtContent>
          <w:r>
            <w:rPr>
              <w:rFonts w:eastAsia="Times New Roman" w:cs="Times New Roman"/>
              <w:b/>
              <w:szCs w:val="24"/>
              <w:u w:val="single"/>
            </w:rPr>
            <w:t>RULEMAKING AUTHORITY</w:t>
          </w:r>
        </w:sdtContent>
      </w:sdt>
    </w:p>
    <w:p w:rsidR="00A905C6" w:rsidRPr="006529C4" w:rsidRDefault="00A905C6" w:rsidP="00774EC7">
      <w:pPr>
        <w:spacing w:after="0" w:line="240" w:lineRule="auto"/>
        <w:jc w:val="both"/>
        <w:rPr>
          <w:rFonts w:cs="Times New Roman"/>
          <w:szCs w:val="24"/>
        </w:rPr>
      </w:pPr>
    </w:p>
    <w:p w:rsidR="00A905C6" w:rsidRPr="006529C4" w:rsidRDefault="00A905C6"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A905C6" w:rsidRPr="006529C4" w:rsidRDefault="00A905C6" w:rsidP="00774EC7">
      <w:pPr>
        <w:spacing w:after="0" w:line="240" w:lineRule="auto"/>
        <w:jc w:val="both"/>
        <w:rPr>
          <w:rFonts w:cs="Times New Roman"/>
          <w:szCs w:val="24"/>
        </w:rPr>
      </w:pPr>
    </w:p>
    <w:p w:rsidR="00A905C6" w:rsidRPr="005C2A78" w:rsidRDefault="00A905C6"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69CF602D83704BE5AF7349C5F434A01A"/>
          </w:placeholder>
        </w:sdtPr>
        <w:sdtContent>
          <w:r>
            <w:rPr>
              <w:rFonts w:eastAsia="Times New Roman" w:cs="Times New Roman"/>
              <w:b/>
              <w:szCs w:val="24"/>
              <w:u w:val="single"/>
            </w:rPr>
            <w:t>SECTION BY SECTION ANALYSIS</w:t>
          </w:r>
        </w:sdtContent>
      </w:sdt>
    </w:p>
    <w:p w:rsidR="00A905C6" w:rsidRPr="005C2A78" w:rsidRDefault="00A905C6" w:rsidP="000F1DF9">
      <w:pPr>
        <w:spacing w:after="0" w:line="240" w:lineRule="auto"/>
        <w:jc w:val="both"/>
        <w:rPr>
          <w:rFonts w:eastAsia="Times New Roman" w:cs="Times New Roman"/>
          <w:szCs w:val="24"/>
        </w:rPr>
      </w:pPr>
    </w:p>
    <w:p w:rsidR="00A905C6" w:rsidRDefault="00A905C6" w:rsidP="006E6DD7">
      <w:pPr>
        <w:spacing w:after="0" w:line="240" w:lineRule="auto"/>
        <w:jc w:val="both"/>
        <w:rPr>
          <w:rFonts w:eastAsia="Times New Roman" w:cs="Times New Roman"/>
          <w:szCs w:val="24"/>
        </w:rPr>
      </w:pPr>
      <w:r>
        <w:rPr>
          <w:rFonts w:eastAsia="Times New Roman" w:cs="Times New Roman"/>
          <w:szCs w:val="24"/>
        </w:rPr>
        <w:t>SECTION 1. Amends Subchapter A, Chapter 302, Labor Code, by adding Section 302.020, as follows:</w:t>
      </w:r>
    </w:p>
    <w:p w:rsidR="00A905C6" w:rsidRDefault="00A905C6" w:rsidP="006E6DD7">
      <w:pPr>
        <w:spacing w:after="0" w:line="240" w:lineRule="auto"/>
        <w:jc w:val="both"/>
        <w:rPr>
          <w:rFonts w:eastAsia="Times New Roman" w:cs="Times New Roman"/>
          <w:szCs w:val="24"/>
        </w:rPr>
      </w:pPr>
    </w:p>
    <w:p w:rsidR="00A905C6" w:rsidRDefault="00A905C6" w:rsidP="006E6DD7">
      <w:pPr>
        <w:spacing w:after="0" w:line="240" w:lineRule="auto"/>
        <w:ind w:left="720"/>
        <w:jc w:val="both"/>
      </w:pPr>
      <w:r>
        <w:rPr>
          <w:rFonts w:eastAsia="Times New Roman" w:cs="Times New Roman"/>
          <w:szCs w:val="24"/>
        </w:rPr>
        <w:t>Sec. 302.020. REPORT ON TRANSITION FROM MILITARY SERVICE TO EMPLOYMENT. Requires the Texas Workforce Commission (TWC),</w:t>
      </w:r>
      <w:r>
        <w:t xml:space="preserve"> in consultation with the Texas Coordinating Council for Veterans Services,</w:t>
      </w:r>
      <w:r>
        <w:rPr>
          <w:rFonts w:eastAsia="Times New Roman" w:cs="Times New Roman"/>
          <w:szCs w:val="24"/>
        </w:rPr>
        <w:t xml:space="preserve"> </w:t>
      </w:r>
      <w:r>
        <w:t>not later than September 1 of each year, to submit to the governor, lieutenant governor, speaker of the house of representatives, and chairs of the legislative committees with appropriate jurisdiction a report that:</w:t>
      </w:r>
    </w:p>
    <w:p w:rsidR="00A905C6" w:rsidRDefault="00A905C6" w:rsidP="006E6DD7">
      <w:pPr>
        <w:spacing w:after="0" w:line="240" w:lineRule="auto"/>
        <w:ind w:left="720"/>
        <w:jc w:val="both"/>
      </w:pPr>
    </w:p>
    <w:p w:rsidR="00A905C6" w:rsidRDefault="00A905C6" w:rsidP="006E6DD7">
      <w:pPr>
        <w:spacing w:after="0" w:line="240" w:lineRule="auto"/>
        <w:ind w:left="2160"/>
        <w:jc w:val="both"/>
      </w:pPr>
      <w:r>
        <w:t>(1) identifies the five most common military occupational specialties (MOSs) of servicemembers who are transitioning from military service to employment, the five occupations for which the identified MOSs best offer transferable skills that meet the needs of employers, and any industry-based certifications that align with the identified MOSs; and</w:t>
      </w:r>
    </w:p>
    <w:p w:rsidR="00A905C6" w:rsidRDefault="00A905C6" w:rsidP="006E6DD7">
      <w:pPr>
        <w:spacing w:after="0" w:line="240" w:lineRule="auto"/>
        <w:ind w:left="2160"/>
        <w:jc w:val="both"/>
      </w:pPr>
    </w:p>
    <w:p w:rsidR="00A905C6" w:rsidRDefault="00A905C6" w:rsidP="006E6DD7">
      <w:pPr>
        <w:spacing w:after="0" w:line="240" w:lineRule="auto"/>
        <w:ind w:left="2160"/>
        <w:jc w:val="both"/>
      </w:pPr>
      <w:r>
        <w:t>(2) includes any other data or other information identified by TWC in administering the College Credit for Heroes program under Section 302.0031 (College Credit for Heroes Program), as useful for supporting the transition of servicemembers and veterans into the identified occupations.</w:t>
      </w:r>
    </w:p>
    <w:p w:rsidR="00A905C6" w:rsidRDefault="00A905C6" w:rsidP="006E6DD7">
      <w:pPr>
        <w:spacing w:after="0" w:line="240" w:lineRule="auto"/>
        <w:jc w:val="both"/>
        <w:rPr>
          <w:rFonts w:eastAsia="Times New Roman" w:cs="Times New Roman"/>
          <w:szCs w:val="24"/>
        </w:rPr>
      </w:pPr>
    </w:p>
    <w:p w:rsidR="00A905C6" w:rsidRDefault="00A905C6" w:rsidP="006E6DD7">
      <w:pPr>
        <w:spacing w:after="0" w:line="240" w:lineRule="auto"/>
        <w:jc w:val="both"/>
        <w:rPr>
          <w:rFonts w:eastAsia="Times New Roman" w:cs="Times New Roman"/>
          <w:szCs w:val="24"/>
        </w:rPr>
      </w:pPr>
      <w:r>
        <w:rPr>
          <w:rFonts w:eastAsia="Times New Roman" w:cs="Times New Roman"/>
          <w:szCs w:val="24"/>
        </w:rPr>
        <w:t xml:space="preserve">SECTION 2. Requires TWC, not </w:t>
      </w:r>
      <w:r>
        <w:t>later than September 1, 2018, to submit the initial report required by Section 302.020, Labor Code, as added by this Act.</w:t>
      </w:r>
    </w:p>
    <w:p w:rsidR="00A905C6" w:rsidRDefault="00A905C6" w:rsidP="006E6DD7">
      <w:pPr>
        <w:spacing w:after="0" w:line="240" w:lineRule="auto"/>
        <w:jc w:val="both"/>
        <w:rPr>
          <w:rFonts w:eastAsia="Times New Roman" w:cs="Times New Roman"/>
          <w:szCs w:val="24"/>
        </w:rPr>
      </w:pPr>
    </w:p>
    <w:p w:rsidR="00A905C6" w:rsidRDefault="00A905C6" w:rsidP="006E6DD7">
      <w:pPr>
        <w:spacing w:after="0" w:line="240" w:lineRule="auto"/>
        <w:jc w:val="both"/>
        <w:rPr>
          <w:rFonts w:eastAsia="Times New Roman" w:cs="Times New Roman"/>
          <w:szCs w:val="24"/>
        </w:rPr>
      </w:pPr>
      <w:r>
        <w:rPr>
          <w:rFonts w:eastAsia="Times New Roman" w:cs="Times New Roman"/>
          <w:szCs w:val="24"/>
        </w:rPr>
        <w:t>SECTION 3. Effective date: September 1, 2017.</w:t>
      </w:r>
    </w:p>
    <w:p w:rsidR="00A905C6" w:rsidRDefault="00A905C6" w:rsidP="006E6DD7">
      <w:pPr>
        <w:spacing w:after="0" w:line="240" w:lineRule="auto"/>
        <w:jc w:val="both"/>
        <w:rPr>
          <w:rFonts w:cs="Times New Roman"/>
          <w:szCs w:val="24"/>
        </w:rPr>
      </w:pPr>
    </w:p>
    <w:p w:rsidR="00A905C6" w:rsidRPr="006529C4" w:rsidRDefault="00A905C6" w:rsidP="00774EC7">
      <w:pPr>
        <w:spacing w:after="0" w:line="240" w:lineRule="auto"/>
        <w:jc w:val="both"/>
        <w:rPr>
          <w:rFonts w:cs="Times New Roman"/>
          <w:szCs w:val="24"/>
        </w:rPr>
      </w:pPr>
    </w:p>
    <w:p w:rsidR="00A905C6" w:rsidRPr="006529C4" w:rsidRDefault="00A905C6" w:rsidP="00774EC7">
      <w:pPr>
        <w:spacing w:after="0" w:line="240" w:lineRule="auto"/>
        <w:jc w:val="both"/>
      </w:pPr>
    </w:p>
    <w:sectPr w:rsidR="00A905C6"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3BC" w:rsidRDefault="004643BC" w:rsidP="000F1DF9">
      <w:pPr>
        <w:spacing w:after="0" w:line="240" w:lineRule="auto"/>
      </w:pPr>
      <w:r>
        <w:separator/>
      </w:r>
    </w:p>
  </w:endnote>
  <w:endnote w:type="continuationSeparator" w:id="0">
    <w:p w:rsidR="004643BC" w:rsidRDefault="004643BC"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4643BC"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A905C6">
                <w:rPr>
                  <w:sz w:val="20"/>
                  <w:szCs w:val="20"/>
                </w:rPr>
                <w:t>ZJA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A905C6">
                <w:rPr>
                  <w:sz w:val="20"/>
                  <w:szCs w:val="20"/>
                </w:rPr>
                <w:t>H.B. 257</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A905C6">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4643BC"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A905C6">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A905C6">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3BC" w:rsidRDefault="004643BC" w:rsidP="000F1DF9">
      <w:pPr>
        <w:spacing w:after="0" w:line="240" w:lineRule="auto"/>
      </w:pPr>
      <w:r>
        <w:separator/>
      </w:r>
    </w:p>
  </w:footnote>
  <w:footnote w:type="continuationSeparator" w:id="0">
    <w:p w:rsidR="004643BC" w:rsidRDefault="004643BC"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4643B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905C6"/>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905C6"/>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905C6"/>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5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D5019D" w:rsidP="00D5019D">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B28A9457F16419F9D8E262D1EB29379"/>
        <w:category>
          <w:name w:val="General"/>
          <w:gallery w:val="placeholder"/>
        </w:category>
        <w:types>
          <w:type w:val="bbPlcHdr"/>
        </w:types>
        <w:behaviors>
          <w:behavior w:val="content"/>
        </w:behaviors>
        <w:guid w:val="{F353CDC2-C927-4353-912B-1DFAB4A4AC0B}"/>
      </w:docPartPr>
      <w:docPartBody>
        <w:p w:rsidR="00000000" w:rsidRDefault="009E3AB0"/>
      </w:docPartBody>
    </w:docPart>
    <w:docPart>
      <w:docPartPr>
        <w:name w:val="53B81C53B01644F7AD5C19EEE9FF2846"/>
        <w:category>
          <w:name w:val="General"/>
          <w:gallery w:val="placeholder"/>
        </w:category>
        <w:types>
          <w:type w:val="bbPlcHdr"/>
        </w:types>
        <w:behaviors>
          <w:behavior w:val="content"/>
        </w:behaviors>
        <w:guid w:val="{99181EAC-5F78-41F2-B79D-F52F7DBC6F13}"/>
      </w:docPartPr>
      <w:docPartBody>
        <w:p w:rsidR="00000000" w:rsidRDefault="009E3AB0"/>
      </w:docPartBody>
    </w:docPart>
    <w:docPart>
      <w:docPartPr>
        <w:name w:val="56DAB079BD7A4989BC73B729D6BAD34C"/>
        <w:category>
          <w:name w:val="General"/>
          <w:gallery w:val="placeholder"/>
        </w:category>
        <w:types>
          <w:type w:val="bbPlcHdr"/>
        </w:types>
        <w:behaviors>
          <w:behavior w:val="content"/>
        </w:behaviors>
        <w:guid w:val="{0B6FF8CC-6F3E-4140-8B48-2E111C53C6EC}"/>
      </w:docPartPr>
      <w:docPartBody>
        <w:p w:rsidR="00000000" w:rsidRDefault="009E3AB0"/>
      </w:docPartBody>
    </w:docPart>
    <w:docPart>
      <w:docPartPr>
        <w:name w:val="02B70A71D0924110A97F1FE43A7837E9"/>
        <w:category>
          <w:name w:val="General"/>
          <w:gallery w:val="placeholder"/>
        </w:category>
        <w:types>
          <w:type w:val="bbPlcHdr"/>
        </w:types>
        <w:behaviors>
          <w:behavior w:val="content"/>
        </w:behaviors>
        <w:guid w:val="{5EC8E14C-D4E8-4917-A750-7A3CDC5F7D3B}"/>
      </w:docPartPr>
      <w:docPartBody>
        <w:p w:rsidR="00000000" w:rsidRDefault="009E3AB0"/>
      </w:docPartBody>
    </w:docPart>
    <w:docPart>
      <w:docPartPr>
        <w:name w:val="0EC01E9C8B4D43FD896760B384372F3A"/>
        <w:category>
          <w:name w:val="General"/>
          <w:gallery w:val="placeholder"/>
        </w:category>
        <w:types>
          <w:type w:val="bbPlcHdr"/>
        </w:types>
        <w:behaviors>
          <w:behavior w:val="content"/>
        </w:behaviors>
        <w:guid w:val="{A95AF785-727F-4432-88D3-2F46D2550615}"/>
      </w:docPartPr>
      <w:docPartBody>
        <w:p w:rsidR="00000000" w:rsidRDefault="009E3AB0"/>
      </w:docPartBody>
    </w:docPart>
    <w:docPart>
      <w:docPartPr>
        <w:name w:val="7AA0993A18A54FDDA34F893722E8072D"/>
        <w:category>
          <w:name w:val="General"/>
          <w:gallery w:val="placeholder"/>
        </w:category>
        <w:types>
          <w:type w:val="bbPlcHdr"/>
        </w:types>
        <w:behaviors>
          <w:behavior w:val="content"/>
        </w:behaviors>
        <w:guid w:val="{17502EAF-2350-4BC7-8FED-F05D3FEAF709}"/>
      </w:docPartPr>
      <w:docPartBody>
        <w:p w:rsidR="00000000" w:rsidRDefault="009E3AB0"/>
      </w:docPartBody>
    </w:docPart>
    <w:docPart>
      <w:docPartPr>
        <w:name w:val="D118AB7AA19A498B82C3F8D4A8C74C87"/>
        <w:category>
          <w:name w:val="General"/>
          <w:gallery w:val="placeholder"/>
        </w:category>
        <w:types>
          <w:type w:val="bbPlcHdr"/>
        </w:types>
        <w:behaviors>
          <w:behavior w:val="content"/>
        </w:behaviors>
        <w:guid w:val="{218CB7EE-AE9F-463E-B188-29261BAEF0DB}"/>
      </w:docPartPr>
      <w:docPartBody>
        <w:p w:rsidR="00000000" w:rsidRDefault="009E3AB0"/>
      </w:docPartBody>
    </w:docPart>
    <w:docPart>
      <w:docPartPr>
        <w:name w:val="650A718E92E045F1AEF1B76831467963"/>
        <w:category>
          <w:name w:val="General"/>
          <w:gallery w:val="placeholder"/>
        </w:category>
        <w:types>
          <w:type w:val="bbPlcHdr"/>
        </w:types>
        <w:behaviors>
          <w:behavior w:val="content"/>
        </w:behaviors>
        <w:guid w:val="{EAAABEF4-B8DB-481A-8EFF-39506B012C8C}"/>
      </w:docPartPr>
      <w:docPartBody>
        <w:p w:rsidR="00000000" w:rsidRDefault="009E3AB0"/>
      </w:docPartBody>
    </w:docPart>
    <w:docPart>
      <w:docPartPr>
        <w:name w:val="F9E5E37E48564479A319F5D8F4061945"/>
        <w:category>
          <w:name w:val="General"/>
          <w:gallery w:val="placeholder"/>
        </w:category>
        <w:types>
          <w:type w:val="bbPlcHdr"/>
        </w:types>
        <w:behaviors>
          <w:behavior w:val="content"/>
        </w:behaviors>
        <w:guid w:val="{078E3AFC-BE41-4C67-89C6-A0C8B619A3E8}"/>
      </w:docPartPr>
      <w:docPartBody>
        <w:p w:rsidR="00000000" w:rsidRDefault="00D5019D" w:rsidP="00D5019D">
          <w:pPr>
            <w:pStyle w:val="F9E5E37E48564479A319F5D8F4061945"/>
          </w:pPr>
          <w:r w:rsidRPr="00A30DD1">
            <w:rPr>
              <w:rStyle w:val="PlaceholderText"/>
            </w:rPr>
            <w:t>Click here to enter a date.</w:t>
          </w:r>
        </w:p>
      </w:docPartBody>
    </w:docPart>
    <w:docPart>
      <w:docPartPr>
        <w:name w:val="C5F0F6F5959D4ECE8D9484239D9E3105"/>
        <w:category>
          <w:name w:val="General"/>
          <w:gallery w:val="placeholder"/>
        </w:category>
        <w:types>
          <w:type w:val="bbPlcHdr"/>
        </w:types>
        <w:behaviors>
          <w:behavior w:val="content"/>
        </w:behaviors>
        <w:guid w:val="{23803E6A-571E-4407-8456-E0629866735C}"/>
      </w:docPartPr>
      <w:docPartBody>
        <w:p w:rsidR="00000000" w:rsidRDefault="009E3AB0"/>
      </w:docPartBody>
    </w:docPart>
    <w:docPart>
      <w:docPartPr>
        <w:name w:val="0C8E4B15394940AEB401381AE03526AB"/>
        <w:category>
          <w:name w:val="General"/>
          <w:gallery w:val="placeholder"/>
        </w:category>
        <w:types>
          <w:type w:val="bbPlcHdr"/>
        </w:types>
        <w:behaviors>
          <w:behavior w:val="content"/>
        </w:behaviors>
        <w:guid w:val="{E0AD7C49-4655-4C29-B21C-2F6FD167EB16}"/>
      </w:docPartPr>
      <w:docPartBody>
        <w:p w:rsidR="00000000" w:rsidRDefault="009E3AB0"/>
      </w:docPartBody>
    </w:docPart>
    <w:docPart>
      <w:docPartPr>
        <w:name w:val="F575982B80794F06AC35276EED53F70C"/>
        <w:category>
          <w:name w:val="General"/>
          <w:gallery w:val="placeholder"/>
        </w:category>
        <w:types>
          <w:type w:val="bbPlcHdr"/>
        </w:types>
        <w:behaviors>
          <w:behavior w:val="content"/>
        </w:behaviors>
        <w:guid w:val="{00D85B28-C1A6-4E11-81A6-14AFF1117B11}"/>
      </w:docPartPr>
      <w:docPartBody>
        <w:p w:rsidR="00000000" w:rsidRDefault="00D5019D" w:rsidP="00D5019D">
          <w:pPr>
            <w:pStyle w:val="F575982B80794F06AC35276EED53F70C"/>
          </w:pPr>
          <w:r>
            <w:rPr>
              <w:rFonts w:eastAsia="Times New Roman" w:cs="Times New Roman"/>
              <w:bCs/>
              <w:szCs w:val="24"/>
            </w:rPr>
            <w:t xml:space="preserve"> </w:t>
          </w:r>
        </w:p>
      </w:docPartBody>
    </w:docPart>
    <w:docPart>
      <w:docPartPr>
        <w:name w:val="09058BFEDEB14568871DFA0637E2F474"/>
        <w:category>
          <w:name w:val="General"/>
          <w:gallery w:val="placeholder"/>
        </w:category>
        <w:types>
          <w:type w:val="bbPlcHdr"/>
        </w:types>
        <w:behaviors>
          <w:behavior w:val="content"/>
        </w:behaviors>
        <w:guid w:val="{461AAC62-940B-4FB7-A1F8-6AD00479089C}"/>
      </w:docPartPr>
      <w:docPartBody>
        <w:p w:rsidR="00000000" w:rsidRDefault="009E3AB0"/>
      </w:docPartBody>
    </w:docPart>
    <w:docPart>
      <w:docPartPr>
        <w:name w:val="69CF602D83704BE5AF7349C5F434A01A"/>
        <w:category>
          <w:name w:val="General"/>
          <w:gallery w:val="placeholder"/>
        </w:category>
        <w:types>
          <w:type w:val="bbPlcHdr"/>
        </w:types>
        <w:behaviors>
          <w:behavior w:val="content"/>
        </w:behaviors>
        <w:guid w:val="{E67DC65E-4D8D-4207-BFCE-DCECF7EC6874}"/>
      </w:docPartPr>
      <w:docPartBody>
        <w:p w:rsidR="00000000" w:rsidRDefault="009E3A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9E3AB0"/>
    <w:rsid w:val="00A54AD6"/>
    <w:rsid w:val="00A57564"/>
    <w:rsid w:val="00B252A4"/>
    <w:rsid w:val="00B5530B"/>
    <w:rsid w:val="00C129E8"/>
    <w:rsid w:val="00C968BA"/>
    <w:rsid w:val="00D5019D"/>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019D"/>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D5019D"/>
    <w:rPr>
      <w:rFonts w:ascii="Times New Roman" w:hAnsi="Times New Roman"/>
      <w:sz w:val="24"/>
    </w:rPr>
  </w:style>
  <w:style w:type="paragraph" w:customStyle="1" w:styleId="487D89B4F8B34DB4967D41FE18F7F88D7">
    <w:name w:val="487D89B4F8B34DB4967D41FE18F7F88D7"/>
    <w:rsid w:val="00D5019D"/>
    <w:rPr>
      <w:rFonts w:ascii="Times New Roman" w:hAnsi="Times New Roman"/>
      <w:sz w:val="24"/>
    </w:rPr>
  </w:style>
  <w:style w:type="paragraph" w:customStyle="1" w:styleId="AE2570ED5D764CD7AF9686706F550F4620">
    <w:name w:val="AE2570ED5D764CD7AF9686706F550F4620"/>
    <w:rsid w:val="00D5019D"/>
    <w:pPr>
      <w:tabs>
        <w:tab w:val="center" w:pos="4680"/>
        <w:tab w:val="right" w:pos="9360"/>
      </w:tabs>
      <w:spacing w:after="0" w:line="240" w:lineRule="auto"/>
    </w:pPr>
    <w:rPr>
      <w:rFonts w:ascii="Times New Roman" w:hAnsi="Times New Roman"/>
      <w:sz w:val="24"/>
    </w:rPr>
  </w:style>
  <w:style w:type="paragraph" w:customStyle="1" w:styleId="F9E5E37E48564479A319F5D8F4061945">
    <w:name w:val="F9E5E37E48564479A319F5D8F4061945"/>
    <w:rsid w:val="00D5019D"/>
  </w:style>
  <w:style w:type="paragraph" w:customStyle="1" w:styleId="F575982B80794F06AC35276EED53F70C">
    <w:name w:val="F575982B80794F06AC35276EED53F70C"/>
    <w:rsid w:val="00D5019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019D"/>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D5019D"/>
    <w:rPr>
      <w:rFonts w:ascii="Times New Roman" w:hAnsi="Times New Roman"/>
      <w:sz w:val="24"/>
    </w:rPr>
  </w:style>
  <w:style w:type="paragraph" w:customStyle="1" w:styleId="487D89B4F8B34DB4967D41FE18F7F88D7">
    <w:name w:val="487D89B4F8B34DB4967D41FE18F7F88D7"/>
    <w:rsid w:val="00D5019D"/>
    <w:rPr>
      <w:rFonts w:ascii="Times New Roman" w:hAnsi="Times New Roman"/>
      <w:sz w:val="24"/>
    </w:rPr>
  </w:style>
  <w:style w:type="paragraph" w:customStyle="1" w:styleId="AE2570ED5D764CD7AF9686706F550F4620">
    <w:name w:val="AE2570ED5D764CD7AF9686706F550F4620"/>
    <w:rsid w:val="00D5019D"/>
    <w:pPr>
      <w:tabs>
        <w:tab w:val="center" w:pos="4680"/>
        <w:tab w:val="right" w:pos="9360"/>
      </w:tabs>
      <w:spacing w:after="0" w:line="240" w:lineRule="auto"/>
    </w:pPr>
    <w:rPr>
      <w:rFonts w:ascii="Times New Roman" w:hAnsi="Times New Roman"/>
      <w:sz w:val="24"/>
    </w:rPr>
  </w:style>
  <w:style w:type="paragraph" w:customStyle="1" w:styleId="F9E5E37E48564479A319F5D8F4061945">
    <w:name w:val="F9E5E37E48564479A319F5D8F4061945"/>
    <w:rsid w:val="00D5019D"/>
  </w:style>
  <w:style w:type="paragraph" w:customStyle="1" w:styleId="F575982B80794F06AC35276EED53F70C">
    <w:name w:val="F575982B80794F06AC35276EED53F70C"/>
    <w:rsid w:val="00D501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62031F43-21E2-4342-95DF-DBB4A4E39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543</Words>
  <Characters>3100</Characters>
  <Application>Microsoft Office Word</Application>
  <DocSecurity>0</DocSecurity>
  <Lines>25</Lines>
  <Paragraphs>7</Paragraphs>
  <ScaleCrop>false</ScaleCrop>
  <Company>Texas Legislative Council</Company>
  <LinksUpToDate>false</LinksUpToDate>
  <CharactersWithSpaces>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Ang</cp:lastModifiedBy>
  <cp:revision>153</cp:revision>
  <cp:lastPrinted>2017-05-11T14:21:00Z</cp:lastPrinted>
  <dcterms:created xsi:type="dcterms:W3CDTF">2015-05-29T14:24:00Z</dcterms:created>
  <dcterms:modified xsi:type="dcterms:W3CDTF">2017-05-11T14:21:00Z</dcterms:modified>
</cp:coreProperties>
</file>

<file path=docProps/custom.xml><?xml version="1.0" encoding="utf-8"?>
<op:Properties xmlns:vt="http://schemas.openxmlformats.org/officeDocument/2006/docPropsVTypes" xmlns:op="http://schemas.openxmlformats.org/officeDocument/2006/custom-properties"/>
</file>