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88R468 JSC-F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Johnson of Dallas</w:t>
      </w:r>
      <w:r xml:space="preserve">
        <w:tab wTab="150" tlc="none" cTlc="0"/>
      </w:r>
      <w:r>
        <w:t xml:space="preserve">H.B.</w:t>
      </w:r>
      <w:r xml:space="preserve">
        <w:t> </w:t>
      </w:r>
      <w:r>
        <w:t xml:space="preserve">No.</w:t>
      </w:r>
      <w:r xml:space="preserve">
        <w:t> </w:t>
      </w:r>
      <w:r>
        <w:t xml:space="preserve">544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reporting of certain orders and convictions to the Department of Public Safety and Federal Bureau of Investigation for use with the National Instant Criminal Background Check System for the transfer of firearms.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7B, Code of Criminal Procedure, is amended by adding Article 7B.0085 to read as follows:</w:t>
      </w:r>
    </w:p>
    <w:p w:rsidR="003F3435" w:rsidRDefault="0032493E">
      <w:pPr>
        <w:spacing w:line="480" w:lineRule="auto"/>
        <w:ind w:firstLine="720"/>
        <w:jc w:val="both"/>
      </w:pPr>
      <w:r>
        <w:rPr>
          <w:u w:val="single"/>
        </w:rPr>
        <w:t xml:space="preserve">Art.</w:t>
      </w:r>
      <w:r>
        <w:rPr>
          <w:u w:val="single"/>
        </w:rPr>
        <w:t xml:space="preserve"> </w:t>
      </w:r>
      <w:r>
        <w:rPr>
          <w:u w:val="single"/>
        </w:rPr>
        <w:t xml:space="preserve">7B.0085.</w:t>
      </w:r>
      <w:r>
        <w:rPr>
          <w:u w:val="single"/>
        </w:rPr>
        <w:t xml:space="preserve"> </w:t>
      </w:r>
      <w:r>
        <w:rPr>
          <w:u w:val="single"/>
        </w:rPr>
        <w:t xml:space="preserve"> </w:t>
      </w:r>
      <w:r>
        <w:rPr>
          <w:u w:val="single"/>
        </w:rPr>
        <w:t xml:space="preserve">REPORTING.  For an original or modified protective order issued under this subchapter, on receipt of the order from the clerk of the court, a law enforcement agency shall immediately, but not later than the third business day after the date the order is received, enter the information required by Section 411.042(b)(6), Government Code, into the statewide law enforcement information system maintained by the Department of Public Safety.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B, Chapter 7B, Code of Criminal Procedure, is amended by adding Article 7B.054 to read as follows:</w:t>
      </w:r>
    </w:p>
    <w:p w:rsidR="003F3435" w:rsidRDefault="0032493E">
      <w:pPr>
        <w:spacing w:line="480" w:lineRule="auto"/>
        <w:ind w:firstLine="720"/>
        <w:jc w:val="both"/>
      </w:pPr>
      <w:r>
        <w:rPr>
          <w:u w:val="single"/>
        </w:rPr>
        <w:t xml:space="preserve">Art.</w:t>
      </w:r>
      <w:r>
        <w:rPr>
          <w:u w:val="single"/>
        </w:rPr>
        <w:t xml:space="preserve"> </w:t>
      </w:r>
      <w:r>
        <w:rPr>
          <w:u w:val="single"/>
        </w:rPr>
        <w:t xml:space="preserve">7B.054.</w:t>
      </w:r>
      <w:r>
        <w:rPr>
          <w:u w:val="single"/>
        </w:rPr>
        <w:t xml:space="preserve"> </w:t>
      </w:r>
      <w:r>
        <w:rPr>
          <w:u w:val="single"/>
        </w:rPr>
        <w:t xml:space="preserve"> </w:t>
      </w:r>
      <w:r>
        <w:rPr>
          <w:u w:val="single"/>
        </w:rPr>
        <w:t xml:space="preserve">REPORTING.  For an original or modified protective order issued under this subchapter, on receipt of the order from the clerk of the court, a law enforcement agency shall immediately, but not later than the third business day after the date the order is received, enter the information required by Section 411.042(b)(6), Government Code, into the statewide law enforcement information system maintained by the Department of Public Safety.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Article 66.252, Code of Criminal Procedure, is amended by amending Subsections (b) and (d) and adding Subsections (d-1) and (h) to read as follows:</w:t>
      </w:r>
    </w:p>
    <w:p w:rsidR="003F3435" w:rsidRDefault="0032493E">
      <w:pPr>
        <w:spacing w:line="480" w:lineRule="auto"/>
        <w:ind w:firstLine="720"/>
        <w:jc w:val="both"/>
      </w:pPr>
      <w:r>
        <w:t xml:space="preserve">(b)</w:t>
      </w:r>
      <w:r xml:space="preserve">
        <w:t> </w:t>
      </w:r>
      <w:r xml:space="preserve">
        <w:t> </w:t>
      </w:r>
      <w:r>
        <w:t xml:space="preserve">The arresting law enforcement agency shall prepare a uniform incident fingerprint card described by Article 66.251 and initiate the reporting process for each offender charged with:</w:t>
      </w:r>
    </w:p>
    <w:p w:rsidR="003F3435" w:rsidRDefault="0032493E">
      <w:pPr>
        <w:spacing w:line="480" w:lineRule="auto"/>
        <w:ind w:firstLine="1440"/>
        <w:jc w:val="both"/>
      </w:pPr>
      <w:r>
        <w:t xml:space="preserve">(1)</w:t>
      </w:r>
      <w:r xml:space="preserve">
        <w:t> </w:t>
      </w:r>
      <w:r xml:space="preserve">
        <w:t> </w:t>
      </w:r>
      <w:r>
        <w:t xml:space="preserve">a felony;</w:t>
      </w:r>
    </w:p>
    <w:p w:rsidR="003F3435" w:rsidRDefault="0032493E">
      <w:pPr>
        <w:spacing w:line="480" w:lineRule="auto"/>
        <w:ind w:firstLine="1440"/>
        <w:jc w:val="both"/>
      </w:pPr>
      <w:r>
        <w:t xml:space="preserve">(2)</w:t>
      </w:r>
      <w:r xml:space="preserve">
        <w:t> </w:t>
      </w:r>
      <w:r xml:space="preserve">
        <w:t> </w:t>
      </w:r>
      <w:r>
        <w:t xml:space="preserve">a misdemeanor for which a term of confinement may be imposed; or</w:t>
      </w:r>
    </w:p>
    <w:p w:rsidR="003F3435" w:rsidRDefault="0032493E">
      <w:pPr>
        <w:spacing w:line="480" w:lineRule="auto"/>
        <w:ind w:firstLine="1440"/>
        <w:jc w:val="both"/>
      </w:pPr>
      <w:r>
        <w:t xml:space="preserve">(3)</w:t>
      </w:r>
      <w:r xml:space="preserve">
        <w:t> </w:t>
      </w:r>
      <w:r xml:space="preserve">
        <w:t> </w:t>
      </w:r>
      <w:r>
        <w:t xml:space="preserve">a misdemeanor punishable by fine only that involves family violence[</w:t>
      </w:r>
      <w:r>
        <w:rPr>
          <w:strike/>
        </w:rPr>
        <w:t xml:space="preserve">, as defined by Section 71.004, Family Code</w:t>
      </w:r>
      <w:r>
        <w:t xml:space="preserve">].</w:t>
      </w:r>
    </w:p>
    <w:p w:rsidR="003F3435" w:rsidRDefault="0032493E">
      <w:pPr>
        <w:spacing w:line="480" w:lineRule="auto"/>
        <w:ind w:firstLine="720"/>
        <w:jc w:val="both"/>
      </w:pPr>
      <w:r>
        <w:t xml:space="preserve">(d)</w:t>
      </w:r>
      <w:r xml:space="preserve">
        <w:t> </w:t>
      </w:r>
      <w:r xml:space="preserve">
        <w:t> </w:t>
      </w:r>
      <w:r>
        <w:t xml:space="preserve">Except as provided by Subsection </w:t>
      </w:r>
      <w:r>
        <w:rPr>
          <w:u w:val="single"/>
        </w:rPr>
        <w:t xml:space="preserve">(d-1) or</w:t>
      </w:r>
      <w:r>
        <w:t xml:space="preserve"> (e) or as otherwise required by applicable state law or rule, information or data required by this chapter to be reported to the Department of Public Safety or the Texas Department of Criminal Justice shall be reported promptly but not later than the 30th day after the date on which the information or data is received by the agency responsible for reporting it.</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A conviction for an offense involving family violence that would prohibit a person from possessing a firearm under state or federal law shall be reported to the Department of Public Safety not later than the fifth calendar day after the date the judgment of conviction is entered.</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For purposes of this article, "family violence"</w:t>
      </w:r>
      <w:r>
        <w:rPr>
          <w:u w:val="single"/>
        </w:rPr>
        <w:t xml:space="preserve"> </w:t>
      </w:r>
      <w:r>
        <w:rPr>
          <w:u w:val="single"/>
        </w:rPr>
        <w:t xml:space="preserve">has the meaning assigned by Section 71.004, Family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D, Chapter 411, Government Code, is amended by adding Section 411.0525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411.0525.</w:t>
      </w:r>
      <w:r>
        <w:rPr>
          <w:u w:val="single"/>
        </w:rPr>
        <w:t xml:space="preserve"> </w:t>
      </w:r>
      <w:r>
        <w:rPr>
          <w:u w:val="single"/>
        </w:rPr>
        <w:t xml:space="preserve"> </w:t>
      </w:r>
      <w:r>
        <w:rPr>
          <w:u w:val="single"/>
        </w:rPr>
        <w:t xml:space="preserve">REPORTING OF CERTAIN PROTECTIVE ORDERS AND FAMILY VIOLENCE MISDEMEANOR CONVICTIONS.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"Family violence misdemeanor" means a misdemeanor crime of domestic violence as defined by 18 U.S.C. Section 921.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"Protective order" means a court order described by 18 U.S.C. Section 922(g)(8).</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report to the Federal Bureau of Investigation for use with the National Instant Criminal Background Check System each protective order and each conviction for a family violence misdemeanor not later than the fifth calendar day after the date the department receives information that the protective order or judgment of conviction was entered.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Articles 7B.0085, 7B.054, and 66.252(d-1), Code of Criminal Procedure, as added by this Act, apply only to a protective order or judgment of conviction entered on or after the effective date of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411.0525, Government Code, as added by this Act, applies only to information received by the Department of Public Safety of the State of Texas on or after the effective date of this Act.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544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