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88R7192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Williamson</w:t>
      </w:r>
      <w:r xml:space="preserve">
        <w:tab wTab="150" tlc="none" cTlc="0"/>
      </w:r>
      <w:r>
        <w:t xml:space="preserve">H.B.</w:t>
      </w:r>
      <w:r xml:space="preserve">
        <w:t> </w:t>
      </w:r>
      <w:r>
        <w:t xml:space="preserve">No.</w:t>
      </w:r>
      <w:r xml:space="preserve">
        <w:t> </w:t>
      </w:r>
      <w:r>
        <w:t xml:space="preserve">3187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sourcing, marketing, and sale of certain license plates.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504.851(i), Transportation Code, is amended to read as follows:</w:t>
      </w:r>
    </w:p>
    <w:p w:rsidR="003F3435" w:rsidRDefault="0032493E">
      <w:pPr>
        <w:spacing w:line="480" w:lineRule="auto"/>
        <w:ind w:firstLine="720"/>
        <w:jc w:val="both"/>
      </w:pPr>
      <w:r>
        <w:t xml:space="preserve">(i)</w:t>
      </w:r>
      <w:r xml:space="preserve">
        <w:t> </w:t>
      </w:r>
      <w:r xml:space="preserve">
        <w:t> </w:t>
      </w:r>
      <w:r>
        <w:t xml:space="preserve">A contract entered into by the department with a private vendor under this section:</w:t>
      </w:r>
    </w:p>
    <w:p w:rsidR="003F3435" w:rsidRDefault="0032493E">
      <w:pPr>
        <w:spacing w:line="480" w:lineRule="auto"/>
        <w:ind w:firstLine="1440"/>
        <w:jc w:val="both"/>
      </w:pPr>
      <w:r>
        <w:t xml:space="preserve">(1)</w:t>
      </w:r>
      <w:r xml:space="preserve">
        <w:t> </w:t>
      </w:r>
      <w:r xml:space="preserve">
        <w:t> </w:t>
      </w:r>
      <w:r>
        <w:t xml:space="preserve">must comply with any law generally applicable to a contract for services entered into by the department;</w:t>
      </w:r>
    </w:p>
    <w:p w:rsidR="003F3435" w:rsidRDefault="0032493E">
      <w:pPr>
        <w:spacing w:line="480" w:lineRule="auto"/>
        <w:ind w:firstLine="1440"/>
        <w:jc w:val="both"/>
      </w:pPr>
      <w:r>
        <w:t xml:space="preserve">(2)</w:t>
      </w:r>
      <w:r xml:space="preserve">
        <w:t> </w:t>
      </w:r>
      <w:r xml:space="preserve">
        <w:t> </w:t>
      </w:r>
      <w:r>
        <w:t xml:space="preserve">must require the private vendor to render at least quarterly to the department periodic accounts that accurately detail all material transactions, including information reasonably required by the department to support fees that are collected by the vendor, and to regularly remit all money payable to the department under the contract;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may allow or require the private vendor to establish an electronic infrastructure coordinated and compatible with the department's registration system, by which motor vehicle owners may electronically send and receive applications, other documents, or required payments, and that, when secure access is necessary, can be electronically validated by the department</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must allow for the establishment of a range of premium embossed specialty license plates to be sourced, marketed, and sold by the vendor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3187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