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FF7032" w14:paraId="59D9F28B" w14:textId="77777777" w:rsidTr="00345119">
        <w:tc>
          <w:tcPr>
            <w:tcW w:w="9576" w:type="dxa"/>
            <w:noWrap/>
          </w:tcPr>
          <w:p w14:paraId="6D57BC26" w14:textId="77777777" w:rsidR="008423E4" w:rsidRPr="0022177D" w:rsidRDefault="00821F72" w:rsidP="007F3ED2">
            <w:pPr>
              <w:pStyle w:val="Heading1"/>
            </w:pPr>
            <w:r w:rsidRPr="00631897">
              <w:t>BILL ANALYSIS</w:t>
            </w:r>
          </w:p>
        </w:tc>
      </w:tr>
    </w:tbl>
    <w:p w14:paraId="193A9856" w14:textId="77777777" w:rsidR="008423E4" w:rsidRPr="0022177D" w:rsidRDefault="008423E4" w:rsidP="007F3ED2">
      <w:pPr>
        <w:jc w:val="center"/>
      </w:pPr>
    </w:p>
    <w:p w14:paraId="77F2ECE9" w14:textId="77777777" w:rsidR="008423E4" w:rsidRPr="00B31F0E" w:rsidRDefault="008423E4" w:rsidP="007F3ED2"/>
    <w:p w14:paraId="3D77A666" w14:textId="77777777" w:rsidR="008423E4" w:rsidRPr="00742794" w:rsidRDefault="008423E4" w:rsidP="007F3ED2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FF7032" w14:paraId="123826C8" w14:textId="77777777" w:rsidTr="00345119">
        <w:tc>
          <w:tcPr>
            <w:tcW w:w="9576" w:type="dxa"/>
          </w:tcPr>
          <w:p w14:paraId="3237655B" w14:textId="242434C9" w:rsidR="008423E4" w:rsidRPr="00861995" w:rsidRDefault="00821F72" w:rsidP="007F3ED2">
            <w:pPr>
              <w:jc w:val="right"/>
            </w:pPr>
            <w:r>
              <w:t>S.B. 1289</w:t>
            </w:r>
          </w:p>
        </w:tc>
      </w:tr>
      <w:tr w:rsidR="00FF7032" w14:paraId="6E4C18D8" w14:textId="77777777" w:rsidTr="00345119">
        <w:tc>
          <w:tcPr>
            <w:tcW w:w="9576" w:type="dxa"/>
          </w:tcPr>
          <w:p w14:paraId="0F348E84" w14:textId="6BE1A88D" w:rsidR="008423E4" w:rsidRPr="00861995" w:rsidRDefault="00821F72" w:rsidP="007F3ED2">
            <w:pPr>
              <w:jc w:val="right"/>
            </w:pPr>
            <w:r>
              <w:t xml:space="preserve">By: </w:t>
            </w:r>
            <w:r w:rsidR="00B25E3C">
              <w:t>Perry</w:t>
            </w:r>
          </w:p>
        </w:tc>
      </w:tr>
      <w:tr w:rsidR="00FF7032" w14:paraId="64B9657D" w14:textId="77777777" w:rsidTr="00345119">
        <w:tc>
          <w:tcPr>
            <w:tcW w:w="9576" w:type="dxa"/>
          </w:tcPr>
          <w:p w14:paraId="78620DD4" w14:textId="3067B51E" w:rsidR="008423E4" w:rsidRPr="00861995" w:rsidRDefault="00821F72" w:rsidP="007F3ED2">
            <w:pPr>
              <w:jc w:val="right"/>
            </w:pPr>
            <w:r>
              <w:t>Environmental Regulation</w:t>
            </w:r>
          </w:p>
        </w:tc>
      </w:tr>
      <w:tr w:rsidR="00FF7032" w14:paraId="7AAE5ECB" w14:textId="77777777" w:rsidTr="00345119">
        <w:tc>
          <w:tcPr>
            <w:tcW w:w="9576" w:type="dxa"/>
          </w:tcPr>
          <w:p w14:paraId="377766C5" w14:textId="10C9F888" w:rsidR="008423E4" w:rsidRDefault="00821F72" w:rsidP="007F3ED2">
            <w:pPr>
              <w:jc w:val="right"/>
            </w:pPr>
            <w:r>
              <w:t>Committee Report (Unamended)</w:t>
            </w:r>
          </w:p>
        </w:tc>
      </w:tr>
    </w:tbl>
    <w:p w14:paraId="0E7779AD" w14:textId="77777777" w:rsidR="008423E4" w:rsidRDefault="008423E4" w:rsidP="007F3ED2">
      <w:pPr>
        <w:tabs>
          <w:tab w:val="right" w:pos="9360"/>
        </w:tabs>
      </w:pPr>
    </w:p>
    <w:p w14:paraId="188392EE" w14:textId="77777777" w:rsidR="008423E4" w:rsidRDefault="008423E4" w:rsidP="007F3ED2"/>
    <w:p w14:paraId="0AA866F7" w14:textId="77777777" w:rsidR="008423E4" w:rsidRDefault="008423E4" w:rsidP="007F3ED2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FF7032" w14:paraId="4F870868" w14:textId="77777777" w:rsidTr="00345119">
        <w:tc>
          <w:tcPr>
            <w:tcW w:w="9576" w:type="dxa"/>
          </w:tcPr>
          <w:p w14:paraId="7982D58A" w14:textId="77777777" w:rsidR="008423E4" w:rsidRPr="00A8133F" w:rsidRDefault="00821F72" w:rsidP="007F3ED2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2B46F7BC" w14:textId="77777777" w:rsidR="008423E4" w:rsidRDefault="008423E4" w:rsidP="007F3ED2"/>
          <w:p w14:paraId="5C9AB0A6" w14:textId="783D88E1" w:rsidR="008423E4" w:rsidRDefault="00821F72" w:rsidP="007F3ED2">
            <w:pPr>
              <w:pStyle w:val="Header"/>
              <w:jc w:val="both"/>
            </w:pPr>
            <w:r>
              <w:t>Currently,</w:t>
            </w:r>
            <w:r w:rsidR="0056280C">
              <w:t xml:space="preserve"> rules of</w:t>
            </w:r>
            <w:r>
              <w:t xml:space="preserve"> the Texas Commission on Environmental Quality require an owner of a reclaimed water treatment facility that treats domestic wastewater</w:t>
            </w:r>
            <w:r w:rsidR="009739B2">
              <w:t xml:space="preserve"> for reuse</w:t>
            </w:r>
            <w:r>
              <w:t xml:space="preserve"> to have a wastewater discharge permit as an alternative means of disposal. </w:t>
            </w:r>
            <w:r w:rsidR="0056280C">
              <w:t xml:space="preserve">More flexibility </w:t>
            </w:r>
            <w:r w:rsidR="009739B2">
              <w:t xml:space="preserve">to dispose treated wastewater without a permit could increase the efficiency of water treatment and production facilities. </w:t>
            </w:r>
            <w:r w:rsidR="006253C6">
              <w:t>S.B. 1289</w:t>
            </w:r>
            <w:r w:rsidR="00DB7D3A">
              <w:t xml:space="preserve"> seek</w:t>
            </w:r>
            <w:r w:rsidR="0056280C">
              <w:t>s</w:t>
            </w:r>
            <w:r w:rsidR="00DB7D3A">
              <w:t xml:space="preserve"> to </w:t>
            </w:r>
            <w:r w:rsidR="009739B2">
              <w:t xml:space="preserve">address this issue by </w:t>
            </w:r>
            <w:r w:rsidR="00DB7D3A">
              <w:t>authoriz</w:t>
            </w:r>
            <w:r w:rsidR="009739B2">
              <w:t>ing</w:t>
            </w:r>
            <w:r>
              <w:t xml:space="preserve"> </w:t>
            </w:r>
            <w:r w:rsidR="00DB7D3A">
              <w:t xml:space="preserve">a </w:t>
            </w:r>
            <w:r w:rsidR="00664DBE">
              <w:t>wastewater treatment facility or</w:t>
            </w:r>
            <w:r>
              <w:t xml:space="preserve"> reclaimed water </w:t>
            </w:r>
            <w:r w:rsidR="00664DBE">
              <w:t>production</w:t>
            </w:r>
            <w:r>
              <w:t xml:space="preserve"> facility </w:t>
            </w:r>
            <w:r w:rsidR="00664DBE">
              <w:t xml:space="preserve">that treats domestic wastewater for reuse to dispose of the treated wastewater without </w:t>
            </w:r>
            <w:r>
              <w:t xml:space="preserve">a permit </w:t>
            </w:r>
            <w:r w:rsidR="00664DBE">
              <w:t>for</w:t>
            </w:r>
            <w:r>
              <w:t xml:space="preserve"> an alternative means of disposal</w:t>
            </w:r>
            <w:r w:rsidR="005E22B7">
              <w:t xml:space="preserve"> </w:t>
            </w:r>
            <w:r w:rsidR="009739B2">
              <w:t>under certain conditions</w:t>
            </w:r>
            <w:r>
              <w:t xml:space="preserve">. </w:t>
            </w:r>
          </w:p>
          <w:p w14:paraId="3577C9D7" w14:textId="77777777" w:rsidR="008423E4" w:rsidRPr="00E26B13" w:rsidRDefault="008423E4" w:rsidP="007F3ED2">
            <w:pPr>
              <w:rPr>
                <w:b/>
              </w:rPr>
            </w:pPr>
          </w:p>
        </w:tc>
      </w:tr>
      <w:tr w:rsidR="00FF7032" w14:paraId="5F433731" w14:textId="77777777" w:rsidTr="00345119">
        <w:tc>
          <w:tcPr>
            <w:tcW w:w="9576" w:type="dxa"/>
          </w:tcPr>
          <w:p w14:paraId="0A5A6CAE" w14:textId="77777777" w:rsidR="0017725B" w:rsidRDefault="00821F72" w:rsidP="007F3ED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4A07FC18" w14:textId="77777777" w:rsidR="0017725B" w:rsidRDefault="0017725B" w:rsidP="007F3ED2">
            <w:pPr>
              <w:rPr>
                <w:b/>
                <w:u w:val="single"/>
              </w:rPr>
            </w:pPr>
          </w:p>
          <w:p w14:paraId="2DC309E7" w14:textId="2E5FBF75" w:rsidR="00AC0D81" w:rsidRPr="00AC0D81" w:rsidRDefault="00821F72" w:rsidP="007F3ED2">
            <w:pPr>
              <w:jc w:val="both"/>
            </w:pPr>
            <w:r>
              <w:t>It is the committee's opinion that this bill does not expressly create a criminal offense, incre</w:t>
            </w:r>
            <w:r>
              <w:t>ase the punishment for an existing criminal offense or category of offenses, or change the eligibility of a person for community supervision, parole, or mandatory supervision.</w:t>
            </w:r>
          </w:p>
          <w:p w14:paraId="693632AE" w14:textId="77777777" w:rsidR="0017725B" w:rsidRPr="0017725B" w:rsidRDefault="0017725B" w:rsidP="007F3ED2">
            <w:pPr>
              <w:rPr>
                <w:b/>
                <w:u w:val="single"/>
              </w:rPr>
            </w:pPr>
          </w:p>
        </w:tc>
      </w:tr>
      <w:tr w:rsidR="00FF7032" w14:paraId="1E99F6E8" w14:textId="77777777" w:rsidTr="00345119">
        <w:tc>
          <w:tcPr>
            <w:tcW w:w="9576" w:type="dxa"/>
          </w:tcPr>
          <w:p w14:paraId="30A947EA" w14:textId="77777777" w:rsidR="008423E4" w:rsidRPr="00A8133F" w:rsidRDefault="00821F72" w:rsidP="007F3ED2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6938B22C" w14:textId="77777777" w:rsidR="008423E4" w:rsidRDefault="008423E4" w:rsidP="007F3ED2"/>
          <w:p w14:paraId="7C0581E6" w14:textId="706BB91A" w:rsidR="00AC0D81" w:rsidRDefault="00821F72" w:rsidP="007F3ED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rulemaking authority is expressly granted to the </w:t>
            </w:r>
            <w:r w:rsidRPr="00AC0D81">
              <w:t>Texas Commission on Environmental Quality</w:t>
            </w:r>
            <w:r>
              <w:t xml:space="preserve"> in </w:t>
            </w:r>
            <w:r w:rsidRPr="00AC0D81">
              <w:t>SECTION 1</w:t>
            </w:r>
            <w:r>
              <w:t xml:space="preserve"> of this bill.</w:t>
            </w:r>
          </w:p>
          <w:p w14:paraId="2009449D" w14:textId="77777777" w:rsidR="008423E4" w:rsidRPr="00E21FDC" w:rsidRDefault="008423E4" w:rsidP="007F3ED2">
            <w:pPr>
              <w:rPr>
                <w:b/>
              </w:rPr>
            </w:pPr>
          </w:p>
        </w:tc>
      </w:tr>
      <w:tr w:rsidR="00FF7032" w14:paraId="49CD3DCE" w14:textId="77777777" w:rsidTr="00345119">
        <w:tc>
          <w:tcPr>
            <w:tcW w:w="9576" w:type="dxa"/>
          </w:tcPr>
          <w:p w14:paraId="13A1DAC8" w14:textId="77777777" w:rsidR="008423E4" w:rsidRPr="00A8133F" w:rsidRDefault="00821F72" w:rsidP="007F3ED2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4352DC7C" w14:textId="77777777" w:rsidR="008423E4" w:rsidRDefault="008423E4" w:rsidP="007F3ED2"/>
          <w:p w14:paraId="7ABFFF91" w14:textId="09AC3811" w:rsidR="00313E5E" w:rsidRDefault="00821F72" w:rsidP="007F3ED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S.B. 1289 amends the </w:t>
            </w:r>
            <w:r w:rsidRPr="00313E5E">
              <w:t>Water Code</w:t>
            </w:r>
            <w:r>
              <w:t xml:space="preserve"> to authorize a wastewater treatment facility or reclaimed water production facility that treats domestic wastewater for reuse to dispose of the treated wastewater without a permit for an alternative means of disposal if the facility disposes of the treate</w:t>
            </w:r>
            <w:r>
              <w:t>d wastewater through a wastewater collection system and the facility has the consent of the operator of</w:t>
            </w:r>
            <w:r w:rsidR="00B7384F">
              <w:t xml:space="preserve"> the following</w:t>
            </w:r>
            <w:r>
              <w:t>:</w:t>
            </w:r>
          </w:p>
          <w:p w14:paraId="7EE058B0" w14:textId="56C1F965" w:rsidR="00313E5E" w:rsidRDefault="00821F72" w:rsidP="007F3ED2">
            <w:pPr>
              <w:pStyle w:val="Header"/>
              <w:numPr>
                <w:ilvl w:val="0"/>
                <w:numId w:val="1"/>
              </w:numPr>
              <w:jc w:val="both"/>
            </w:pPr>
            <w:r>
              <w:t>the wastewater collection system that will receive the treated wastewater; and</w:t>
            </w:r>
          </w:p>
          <w:p w14:paraId="399D394E" w14:textId="7CB067BF" w:rsidR="00313E5E" w:rsidRDefault="00821F72" w:rsidP="007F3ED2">
            <w:pPr>
              <w:pStyle w:val="Header"/>
              <w:numPr>
                <w:ilvl w:val="0"/>
                <w:numId w:val="1"/>
              </w:numPr>
              <w:jc w:val="both"/>
            </w:pPr>
            <w:r>
              <w:t xml:space="preserve">any wastewater treatment facility that will further treat </w:t>
            </w:r>
            <w:r>
              <w:t>the treated wastewater.</w:t>
            </w:r>
          </w:p>
          <w:p w14:paraId="2E04D115" w14:textId="2EAB303D" w:rsidR="00313E5E" w:rsidRPr="009C36CD" w:rsidRDefault="00821F72" w:rsidP="007F3ED2">
            <w:pPr>
              <w:pStyle w:val="Header"/>
              <w:jc w:val="both"/>
            </w:pPr>
            <w:r>
              <w:t xml:space="preserve">The bill prohibits the owner of a reclaimed water production facility that meets these requirements from being required to be the owner of an associated domestic wastewater treatment facility that is permitted by the </w:t>
            </w:r>
            <w:r w:rsidRPr="00B7384F">
              <w:t>Texas Commissio</w:t>
            </w:r>
            <w:r w:rsidRPr="00B7384F">
              <w:t>n on Environmental Quality (TCEQ)</w:t>
            </w:r>
            <w:r>
              <w:t>. The bill requires the TCEQ</w:t>
            </w:r>
            <w:r w:rsidR="001A30D7">
              <w:t>, as soon as practicable after the bill</w:t>
            </w:r>
            <w:r w:rsidR="002D609E">
              <w:t>'</w:t>
            </w:r>
            <w:r w:rsidR="001A30D7">
              <w:t>s effective date,</w:t>
            </w:r>
            <w:r>
              <w:t xml:space="preserve"> to adopt rules to implement and enforce the bill's provisions.</w:t>
            </w:r>
          </w:p>
          <w:p w14:paraId="4B34F5F9" w14:textId="77777777" w:rsidR="008423E4" w:rsidRPr="00835628" w:rsidRDefault="008423E4" w:rsidP="007F3ED2">
            <w:pPr>
              <w:rPr>
                <w:b/>
              </w:rPr>
            </w:pPr>
          </w:p>
        </w:tc>
      </w:tr>
      <w:tr w:rsidR="00FF7032" w14:paraId="706E4833" w14:textId="77777777" w:rsidTr="00345119">
        <w:tc>
          <w:tcPr>
            <w:tcW w:w="9576" w:type="dxa"/>
          </w:tcPr>
          <w:p w14:paraId="61C8D456" w14:textId="77777777" w:rsidR="008423E4" w:rsidRPr="00A8133F" w:rsidRDefault="00821F72" w:rsidP="007F3ED2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7086D289" w14:textId="77777777" w:rsidR="008423E4" w:rsidRDefault="008423E4" w:rsidP="007F3ED2"/>
          <w:p w14:paraId="7F47D62A" w14:textId="179E5E6D" w:rsidR="008423E4" w:rsidRPr="003624F2" w:rsidRDefault="00821F72" w:rsidP="007F3ED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</w:t>
            </w:r>
            <w:r>
              <w:t>ary vote, September 1, 2023.</w:t>
            </w:r>
          </w:p>
          <w:p w14:paraId="01F007F7" w14:textId="77777777" w:rsidR="008423E4" w:rsidRPr="00233FDB" w:rsidRDefault="008423E4" w:rsidP="007F3ED2">
            <w:pPr>
              <w:rPr>
                <w:b/>
              </w:rPr>
            </w:pPr>
          </w:p>
        </w:tc>
      </w:tr>
    </w:tbl>
    <w:p w14:paraId="51D4B295" w14:textId="77777777" w:rsidR="008423E4" w:rsidRPr="00BE0E75" w:rsidRDefault="008423E4" w:rsidP="007F3ED2">
      <w:pPr>
        <w:jc w:val="both"/>
        <w:rPr>
          <w:rFonts w:ascii="Arial" w:hAnsi="Arial"/>
          <w:sz w:val="16"/>
          <w:szCs w:val="16"/>
        </w:rPr>
      </w:pPr>
    </w:p>
    <w:p w14:paraId="67D3D7D1" w14:textId="77777777" w:rsidR="004108C3" w:rsidRPr="008423E4" w:rsidRDefault="004108C3" w:rsidP="007F3ED2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7C75D" w14:textId="77777777" w:rsidR="00000000" w:rsidRDefault="00821F72">
      <w:r>
        <w:separator/>
      </w:r>
    </w:p>
  </w:endnote>
  <w:endnote w:type="continuationSeparator" w:id="0">
    <w:p w14:paraId="3049056B" w14:textId="77777777" w:rsidR="00000000" w:rsidRDefault="0082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83571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FF7032" w14:paraId="4141C3BD" w14:textId="77777777" w:rsidTr="009C1E9A">
      <w:trPr>
        <w:cantSplit/>
      </w:trPr>
      <w:tc>
        <w:tcPr>
          <w:tcW w:w="0" w:type="pct"/>
        </w:tcPr>
        <w:p w14:paraId="10DAD38D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35F29134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35B94E95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21088A0A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5FA4684A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FF7032" w14:paraId="724A37F9" w14:textId="77777777" w:rsidTr="009C1E9A">
      <w:trPr>
        <w:cantSplit/>
      </w:trPr>
      <w:tc>
        <w:tcPr>
          <w:tcW w:w="0" w:type="pct"/>
        </w:tcPr>
        <w:p w14:paraId="12FEEFDF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5944F90E" w14:textId="673969ED" w:rsidR="00EC379B" w:rsidRPr="009C1E9A" w:rsidRDefault="00821F72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30373-D</w:t>
          </w:r>
        </w:p>
      </w:tc>
      <w:tc>
        <w:tcPr>
          <w:tcW w:w="2453" w:type="pct"/>
        </w:tcPr>
        <w:p w14:paraId="46136D05" w14:textId="786672F2" w:rsidR="00EC379B" w:rsidRDefault="00821F72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2D609E">
            <w:t>23.133.167</w:t>
          </w:r>
          <w:r>
            <w:fldChar w:fldCharType="end"/>
          </w:r>
        </w:p>
      </w:tc>
    </w:tr>
    <w:tr w:rsidR="00FF7032" w14:paraId="57193019" w14:textId="77777777" w:rsidTr="009C1E9A">
      <w:trPr>
        <w:cantSplit/>
      </w:trPr>
      <w:tc>
        <w:tcPr>
          <w:tcW w:w="0" w:type="pct"/>
        </w:tcPr>
        <w:p w14:paraId="24523F86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025BB919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13D89727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772B66F1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FF7032" w14:paraId="7D7D7404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7C57155B" w14:textId="77777777" w:rsidR="00EC379B" w:rsidRDefault="00821F72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33DB41F0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50D8C9DE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77E68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BC2EC" w14:textId="77777777" w:rsidR="00000000" w:rsidRDefault="00821F72">
      <w:r>
        <w:separator/>
      </w:r>
    </w:p>
  </w:footnote>
  <w:footnote w:type="continuationSeparator" w:id="0">
    <w:p w14:paraId="2E2A9460" w14:textId="77777777" w:rsidR="00000000" w:rsidRDefault="0082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6D874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83472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9A9B3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33122"/>
    <w:multiLevelType w:val="hybridMultilevel"/>
    <w:tmpl w:val="44C0DDEE"/>
    <w:lvl w:ilvl="0" w:tplc="802A68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9814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3C5A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E8F7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EEE7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266B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B4A1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0C9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5277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836E8"/>
    <w:multiLevelType w:val="hybridMultilevel"/>
    <w:tmpl w:val="85E042CC"/>
    <w:lvl w:ilvl="0" w:tplc="022EF648">
      <w:start w:val="1"/>
      <w:numFmt w:val="upperLetter"/>
      <w:lvlText w:val="(%1)"/>
      <w:lvlJc w:val="left"/>
      <w:pPr>
        <w:ind w:left="810" w:hanging="450"/>
      </w:pPr>
      <w:rPr>
        <w:rFonts w:hint="default"/>
      </w:rPr>
    </w:lvl>
    <w:lvl w:ilvl="1" w:tplc="B50AD65E" w:tentative="1">
      <w:start w:val="1"/>
      <w:numFmt w:val="lowerLetter"/>
      <w:lvlText w:val="%2."/>
      <w:lvlJc w:val="left"/>
      <w:pPr>
        <w:ind w:left="1440" w:hanging="360"/>
      </w:pPr>
    </w:lvl>
    <w:lvl w:ilvl="2" w:tplc="7F4888A2" w:tentative="1">
      <w:start w:val="1"/>
      <w:numFmt w:val="lowerRoman"/>
      <w:lvlText w:val="%3."/>
      <w:lvlJc w:val="right"/>
      <w:pPr>
        <w:ind w:left="2160" w:hanging="180"/>
      </w:pPr>
    </w:lvl>
    <w:lvl w:ilvl="3" w:tplc="2222DFC8" w:tentative="1">
      <w:start w:val="1"/>
      <w:numFmt w:val="decimal"/>
      <w:lvlText w:val="%4."/>
      <w:lvlJc w:val="left"/>
      <w:pPr>
        <w:ind w:left="2880" w:hanging="360"/>
      </w:pPr>
    </w:lvl>
    <w:lvl w:ilvl="4" w:tplc="B600984E" w:tentative="1">
      <w:start w:val="1"/>
      <w:numFmt w:val="lowerLetter"/>
      <w:lvlText w:val="%5."/>
      <w:lvlJc w:val="left"/>
      <w:pPr>
        <w:ind w:left="3600" w:hanging="360"/>
      </w:pPr>
    </w:lvl>
    <w:lvl w:ilvl="5" w:tplc="93DE5748" w:tentative="1">
      <w:start w:val="1"/>
      <w:numFmt w:val="lowerRoman"/>
      <w:lvlText w:val="%6."/>
      <w:lvlJc w:val="right"/>
      <w:pPr>
        <w:ind w:left="4320" w:hanging="180"/>
      </w:pPr>
    </w:lvl>
    <w:lvl w:ilvl="6" w:tplc="CDC2030A" w:tentative="1">
      <w:start w:val="1"/>
      <w:numFmt w:val="decimal"/>
      <w:lvlText w:val="%7."/>
      <w:lvlJc w:val="left"/>
      <w:pPr>
        <w:ind w:left="5040" w:hanging="360"/>
      </w:pPr>
    </w:lvl>
    <w:lvl w:ilvl="7" w:tplc="DAA8F006" w:tentative="1">
      <w:start w:val="1"/>
      <w:numFmt w:val="lowerLetter"/>
      <w:lvlText w:val="%8."/>
      <w:lvlJc w:val="left"/>
      <w:pPr>
        <w:ind w:left="5760" w:hanging="360"/>
      </w:pPr>
    </w:lvl>
    <w:lvl w:ilvl="8" w:tplc="BD02A9D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852316">
    <w:abstractNumId w:val="0"/>
  </w:num>
  <w:num w:numId="2" w16cid:durableId="1959798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5D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6281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0BF8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0D7"/>
    <w:rsid w:val="001A3DDF"/>
    <w:rsid w:val="001A4310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D609E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3E5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4DC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555D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80C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2B7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53C6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64DBE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0D8B"/>
    <w:rsid w:val="006E1CFB"/>
    <w:rsid w:val="006E1F94"/>
    <w:rsid w:val="006E26C1"/>
    <w:rsid w:val="006E30A8"/>
    <w:rsid w:val="006E35B0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3ED2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1F7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2D72"/>
    <w:rsid w:val="0093417F"/>
    <w:rsid w:val="00934AC2"/>
    <w:rsid w:val="009375BB"/>
    <w:rsid w:val="009418E9"/>
    <w:rsid w:val="00942D4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39B2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0D81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33BB"/>
    <w:rsid w:val="00B25612"/>
    <w:rsid w:val="00B25E3C"/>
    <w:rsid w:val="00B26437"/>
    <w:rsid w:val="00B2678E"/>
    <w:rsid w:val="00B30647"/>
    <w:rsid w:val="00B31F0E"/>
    <w:rsid w:val="00B34F25"/>
    <w:rsid w:val="00B43672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84F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B7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64F53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B7D3A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2EA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293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03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A9C03A6-C166-4708-AC21-D4AD523C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B7384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738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7384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38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7384F"/>
    <w:rPr>
      <w:b/>
      <w:bCs/>
    </w:rPr>
  </w:style>
  <w:style w:type="paragraph" w:styleId="Revision">
    <w:name w:val="Revision"/>
    <w:hidden/>
    <w:uiPriority w:val="99"/>
    <w:semiHidden/>
    <w:rsid w:val="001A30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1987</Characters>
  <Application>Microsoft Office Word</Application>
  <DocSecurity>4</DocSecurity>
  <Lines>53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SB01289 (Committee Report (Unamended))</vt:lpstr>
    </vt:vector>
  </TitlesOfParts>
  <Company>State of Texas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30373</dc:subject>
  <dc:creator>State of Texas</dc:creator>
  <dc:description>SB 1289 by Perry-(H)Environmental Regulation</dc:description>
  <cp:lastModifiedBy>Damian Duarte</cp:lastModifiedBy>
  <cp:revision>2</cp:revision>
  <cp:lastPrinted>2003-11-26T17:21:00Z</cp:lastPrinted>
  <dcterms:created xsi:type="dcterms:W3CDTF">2023-05-16T21:20:00Z</dcterms:created>
  <dcterms:modified xsi:type="dcterms:W3CDTF">2023-05-16T21:20:00Z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23.133.167</vt:lpwstr>
  </property>
</Properties>
</file>