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267E9" w14:paraId="11011EBF" w14:textId="77777777" w:rsidTr="00345119">
        <w:tc>
          <w:tcPr>
            <w:tcW w:w="9576" w:type="dxa"/>
            <w:noWrap/>
          </w:tcPr>
          <w:p w14:paraId="08FDF087" w14:textId="77777777" w:rsidR="008423E4" w:rsidRPr="0022177D" w:rsidRDefault="00741EFE" w:rsidP="00165BD8">
            <w:pPr>
              <w:pStyle w:val="Heading1"/>
            </w:pPr>
            <w:r w:rsidRPr="00631897">
              <w:t>BILL ANALYSIS</w:t>
            </w:r>
          </w:p>
        </w:tc>
      </w:tr>
    </w:tbl>
    <w:p w14:paraId="73054599" w14:textId="77777777" w:rsidR="008423E4" w:rsidRPr="0022177D" w:rsidRDefault="008423E4" w:rsidP="00165BD8">
      <w:pPr>
        <w:jc w:val="center"/>
      </w:pPr>
    </w:p>
    <w:p w14:paraId="2C4BF1F9" w14:textId="77777777" w:rsidR="008423E4" w:rsidRPr="00B31F0E" w:rsidRDefault="008423E4" w:rsidP="00165BD8"/>
    <w:p w14:paraId="788EACCE" w14:textId="77777777" w:rsidR="008423E4" w:rsidRPr="00742794" w:rsidRDefault="008423E4" w:rsidP="00165BD8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267E9" w14:paraId="4A67AB01" w14:textId="77777777" w:rsidTr="00345119">
        <w:tc>
          <w:tcPr>
            <w:tcW w:w="9576" w:type="dxa"/>
          </w:tcPr>
          <w:p w14:paraId="14884264" w14:textId="4F11214E" w:rsidR="008423E4" w:rsidRPr="00861995" w:rsidRDefault="00741EFE" w:rsidP="00165BD8">
            <w:pPr>
              <w:jc w:val="right"/>
            </w:pPr>
            <w:r>
              <w:t>H.B. 1347</w:t>
            </w:r>
          </w:p>
        </w:tc>
      </w:tr>
      <w:tr w:rsidR="002267E9" w14:paraId="64AE93DD" w14:textId="77777777" w:rsidTr="00345119">
        <w:tc>
          <w:tcPr>
            <w:tcW w:w="9576" w:type="dxa"/>
          </w:tcPr>
          <w:p w14:paraId="06181371" w14:textId="5F378872" w:rsidR="008423E4" w:rsidRPr="00861995" w:rsidRDefault="00741EFE" w:rsidP="00165BD8">
            <w:pPr>
              <w:jc w:val="right"/>
            </w:pPr>
            <w:r>
              <w:t xml:space="preserve">By: </w:t>
            </w:r>
            <w:r w:rsidR="00E27A22">
              <w:t>Dutton</w:t>
            </w:r>
          </w:p>
        </w:tc>
      </w:tr>
      <w:tr w:rsidR="002267E9" w14:paraId="6F1547C7" w14:textId="77777777" w:rsidTr="00345119">
        <w:tc>
          <w:tcPr>
            <w:tcW w:w="9576" w:type="dxa"/>
          </w:tcPr>
          <w:p w14:paraId="186B7FDF" w14:textId="707A78D1" w:rsidR="008423E4" w:rsidRPr="00861995" w:rsidRDefault="00741EFE" w:rsidP="00165BD8">
            <w:pPr>
              <w:jc w:val="right"/>
            </w:pPr>
            <w:r>
              <w:t>Criminal Jurisprudence</w:t>
            </w:r>
          </w:p>
        </w:tc>
      </w:tr>
      <w:tr w:rsidR="002267E9" w14:paraId="3B3BFFFC" w14:textId="77777777" w:rsidTr="00345119">
        <w:tc>
          <w:tcPr>
            <w:tcW w:w="9576" w:type="dxa"/>
          </w:tcPr>
          <w:p w14:paraId="1E6F9F39" w14:textId="2579F059" w:rsidR="008423E4" w:rsidRDefault="00741EFE" w:rsidP="00165BD8">
            <w:pPr>
              <w:jc w:val="right"/>
            </w:pPr>
            <w:r>
              <w:t>Committee Report (Unamended)</w:t>
            </w:r>
          </w:p>
        </w:tc>
      </w:tr>
    </w:tbl>
    <w:p w14:paraId="07D83BD2" w14:textId="77777777" w:rsidR="008423E4" w:rsidRDefault="008423E4" w:rsidP="00165BD8">
      <w:pPr>
        <w:tabs>
          <w:tab w:val="right" w:pos="9360"/>
        </w:tabs>
      </w:pPr>
    </w:p>
    <w:p w14:paraId="0D7B8F87" w14:textId="77777777" w:rsidR="008423E4" w:rsidRDefault="008423E4" w:rsidP="00165BD8"/>
    <w:p w14:paraId="583DF646" w14:textId="77777777" w:rsidR="008423E4" w:rsidRDefault="008423E4" w:rsidP="00165BD8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2267E9" w14:paraId="6452AE16" w14:textId="77777777" w:rsidTr="00345119">
        <w:tc>
          <w:tcPr>
            <w:tcW w:w="9576" w:type="dxa"/>
          </w:tcPr>
          <w:p w14:paraId="7B556303" w14:textId="6B6020A5" w:rsidR="008423E4" w:rsidRDefault="00741EFE" w:rsidP="00165BD8"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BD5A25B" w14:textId="77777777" w:rsidR="00165BD8" w:rsidRDefault="00165BD8" w:rsidP="00165BD8">
            <w:pPr>
              <w:pStyle w:val="Header"/>
              <w:jc w:val="both"/>
            </w:pPr>
          </w:p>
          <w:p w14:paraId="15C4535E" w14:textId="533CBAC3" w:rsidR="008423E4" w:rsidRDefault="00741EFE" w:rsidP="00165BD8">
            <w:pPr>
              <w:pStyle w:val="Header"/>
              <w:jc w:val="both"/>
            </w:pPr>
            <w:r>
              <w:t xml:space="preserve">Texas law does not require the disclosure of </w:t>
            </w:r>
            <w:r w:rsidR="00606C8D">
              <w:t xml:space="preserve">the underlying reason for </w:t>
            </w:r>
            <w:r>
              <w:t>an</w:t>
            </w:r>
            <w:r w:rsidR="00606C8D">
              <w:t xml:space="preserve"> arrest when an</w:t>
            </w:r>
            <w:r>
              <w:t xml:space="preserve"> individual is charged with resisting arrest</w:t>
            </w:r>
            <w:r w:rsidR="00FB57E4">
              <w:t>.</w:t>
            </w:r>
            <w:r w:rsidR="00E3504A">
              <w:t xml:space="preserve"> </w:t>
            </w:r>
            <w:r>
              <w:t>There are numerous</w:t>
            </w:r>
            <w:r w:rsidR="00FB57E4">
              <w:t xml:space="preserve"> </w:t>
            </w:r>
            <w:r>
              <w:t>unsubstantiated reports that law enforcement routinely uses the charge of resisting arrest as a fallback charge</w:t>
            </w:r>
            <w:r w:rsidR="00AD7C6A">
              <w:t xml:space="preserve"> </w:t>
            </w:r>
            <w:r w:rsidR="00AD7C6A" w:rsidRPr="00AD7C6A">
              <w:t xml:space="preserve">when no other crime </w:t>
            </w:r>
            <w:r w:rsidR="00AD7C6A">
              <w:t xml:space="preserve">appears to have </w:t>
            </w:r>
            <w:r w:rsidR="00AD7C6A" w:rsidRPr="00AD7C6A">
              <w:t>occurred</w:t>
            </w:r>
            <w:r>
              <w:t>. Additionally, Texas courts have m</w:t>
            </w:r>
            <w:r>
              <w:t>uddied the water</w:t>
            </w:r>
            <w:r w:rsidR="00606C8D">
              <w:t>s</w:t>
            </w:r>
            <w:r>
              <w:t xml:space="preserve"> by holding that once law enforcement grabs an individual</w:t>
            </w:r>
            <w:r w:rsidR="00703787">
              <w:t>'</w:t>
            </w:r>
            <w:r>
              <w:t>s arm, if the individual simply pull</w:t>
            </w:r>
            <w:r w:rsidR="00606C8D">
              <w:t>s</w:t>
            </w:r>
            <w:r>
              <w:t xml:space="preserve"> away and ask</w:t>
            </w:r>
            <w:r w:rsidR="00606C8D">
              <w:t>s</w:t>
            </w:r>
            <w:r>
              <w:t xml:space="preserve"> what </w:t>
            </w:r>
            <w:r w:rsidR="00606C8D">
              <w:t xml:space="preserve">they are </w:t>
            </w:r>
            <w:r>
              <w:t xml:space="preserve">being arrested for, </w:t>
            </w:r>
            <w:r w:rsidR="00606C8D">
              <w:t xml:space="preserve">they are considered to be </w:t>
            </w:r>
            <w:r>
              <w:t>resisting arrest. H</w:t>
            </w:r>
            <w:r w:rsidR="00606C8D">
              <w:t>.</w:t>
            </w:r>
            <w:r>
              <w:t>B</w:t>
            </w:r>
            <w:r w:rsidR="00606C8D">
              <w:t>.</w:t>
            </w:r>
            <w:r w:rsidR="00703787">
              <w:t> </w:t>
            </w:r>
            <w:r>
              <w:t xml:space="preserve">1347 </w:t>
            </w:r>
            <w:r w:rsidR="00606C8D">
              <w:t xml:space="preserve">seeks to </w:t>
            </w:r>
            <w:r w:rsidR="00AD7C6A">
              <w:t xml:space="preserve">address this issue by </w:t>
            </w:r>
            <w:r>
              <w:t>requir</w:t>
            </w:r>
            <w:r w:rsidR="00AD7C6A">
              <w:t>ing</w:t>
            </w:r>
            <w:r>
              <w:t xml:space="preserve"> </w:t>
            </w:r>
            <w:r w:rsidR="00AD7C6A">
              <w:t xml:space="preserve">a </w:t>
            </w:r>
            <w:r>
              <w:t xml:space="preserve">charge of resisting arrest </w:t>
            </w:r>
            <w:r w:rsidR="00AD7C6A">
              <w:t xml:space="preserve">to </w:t>
            </w:r>
            <w:r>
              <w:t>include in the complaint, information, or indictment</w:t>
            </w:r>
            <w:r w:rsidR="00A43CEF">
              <w:t xml:space="preserve"> </w:t>
            </w:r>
            <w:r>
              <w:t xml:space="preserve">the underlying offense for which the individual was </w:t>
            </w:r>
            <w:r w:rsidR="00AD7C6A">
              <w:t xml:space="preserve">resisting arrest. </w:t>
            </w:r>
          </w:p>
          <w:p w14:paraId="27BEF892" w14:textId="77777777" w:rsidR="008423E4" w:rsidRPr="00E26B13" w:rsidRDefault="008423E4" w:rsidP="00165BD8">
            <w:pPr>
              <w:rPr>
                <w:b/>
              </w:rPr>
            </w:pPr>
          </w:p>
        </w:tc>
      </w:tr>
      <w:tr w:rsidR="002267E9" w14:paraId="2AB4F81E" w14:textId="77777777" w:rsidTr="00345119">
        <w:tc>
          <w:tcPr>
            <w:tcW w:w="9576" w:type="dxa"/>
          </w:tcPr>
          <w:p w14:paraId="7A5E2437" w14:textId="70D28C8D" w:rsidR="0017725B" w:rsidRDefault="00741EFE" w:rsidP="00165B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8A04E71" w14:textId="77777777" w:rsidR="00D46ADE" w:rsidRPr="00D46ADE" w:rsidRDefault="00741EFE" w:rsidP="00165BD8">
            <w:pPr>
              <w:jc w:val="both"/>
            </w:pPr>
            <w:r>
              <w:t xml:space="preserve">It is the committee's opinion that this bill does not expressly </w:t>
            </w:r>
            <w:r>
              <w:t>create a criminal offense, increase the punishment for an existing criminal offense or category of offenses, or change the eligibility of a person for community supervision, parole, or mandatory supervision.</w:t>
            </w:r>
          </w:p>
          <w:p w14:paraId="08EDED4A" w14:textId="77777777" w:rsidR="0017725B" w:rsidRPr="0017725B" w:rsidRDefault="0017725B" w:rsidP="00165BD8">
            <w:pPr>
              <w:rPr>
                <w:b/>
                <w:u w:val="single"/>
              </w:rPr>
            </w:pPr>
          </w:p>
        </w:tc>
      </w:tr>
      <w:tr w:rsidR="002267E9" w14:paraId="55853A0A" w14:textId="77777777" w:rsidTr="00345119">
        <w:tc>
          <w:tcPr>
            <w:tcW w:w="9576" w:type="dxa"/>
          </w:tcPr>
          <w:p w14:paraId="298A8FD3" w14:textId="5866FF5F" w:rsidR="008423E4" w:rsidRDefault="00741EFE" w:rsidP="00165BD8"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3BC54B7" w14:textId="77777777" w:rsidR="00D46ADE" w:rsidRDefault="00741EFE" w:rsidP="00165BD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</w:t>
            </w:r>
            <w:r>
              <w:t>inion that this bill does not expressly grant any additional rulemaking authority to a state officer, department, agency, or institution.</w:t>
            </w:r>
          </w:p>
          <w:p w14:paraId="2B0AB9C3" w14:textId="77777777" w:rsidR="008423E4" w:rsidRPr="00E21FDC" w:rsidRDefault="008423E4" w:rsidP="00165BD8">
            <w:pPr>
              <w:rPr>
                <w:b/>
              </w:rPr>
            </w:pPr>
          </w:p>
        </w:tc>
      </w:tr>
      <w:tr w:rsidR="002267E9" w14:paraId="4639F202" w14:textId="77777777" w:rsidTr="00345119">
        <w:tc>
          <w:tcPr>
            <w:tcW w:w="9576" w:type="dxa"/>
          </w:tcPr>
          <w:p w14:paraId="7310876B" w14:textId="77777777" w:rsidR="008423E4" w:rsidRPr="00A8133F" w:rsidRDefault="00741EFE" w:rsidP="00165BD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C280264" w14:textId="6DB07A01" w:rsidR="008423E4" w:rsidRDefault="00741EFE" w:rsidP="00165BD8">
            <w:pPr>
              <w:tabs>
                <w:tab w:val="left" w:pos="4035"/>
              </w:tabs>
              <w:jc w:val="both"/>
            </w:pPr>
            <w:r>
              <w:tab/>
            </w:r>
          </w:p>
          <w:p w14:paraId="05F08D2D" w14:textId="0AF6F42B" w:rsidR="009C36CD" w:rsidRPr="009C36CD" w:rsidRDefault="00741EFE" w:rsidP="00165BD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 w:rsidR="00E16976">
              <w:t xml:space="preserve">1347 </w:t>
            </w:r>
            <w:r>
              <w:t xml:space="preserve">amends the Code of Criminal Procedure to </w:t>
            </w:r>
            <w:r w:rsidR="00D1065B">
              <w:t xml:space="preserve">establish that </w:t>
            </w:r>
            <w:r>
              <w:t>t</w:t>
            </w:r>
            <w:r w:rsidRPr="00D46ADE">
              <w:t xml:space="preserve">he complaint, information, or indictment in the prosecution of a criminal case in which the sole allegation </w:t>
            </w:r>
            <w:r w:rsidR="005F1BDD">
              <w:t>is that a</w:t>
            </w:r>
            <w:r w:rsidRPr="00D46ADE">
              <w:t xml:space="preserve"> person </w:t>
            </w:r>
            <w:r w:rsidR="005F1BDD">
              <w:t>has</w:t>
            </w:r>
            <w:r w:rsidR="00AC41D7">
              <w:t xml:space="preserve"> </w:t>
            </w:r>
            <w:r w:rsidRPr="00D46ADE">
              <w:t>resist</w:t>
            </w:r>
            <w:r w:rsidR="005F1BDD">
              <w:t xml:space="preserve">ed </w:t>
            </w:r>
            <w:r w:rsidRPr="00D46ADE">
              <w:t>arrest</w:t>
            </w:r>
            <w:r>
              <w:t xml:space="preserve"> </w:t>
            </w:r>
            <w:r w:rsidR="00D1065B">
              <w:t xml:space="preserve">must </w:t>
            </w:r>
            <w:r w:rsidRPr="00D46ADE">
              <w:t>state the underlying offense for which the person</w:t>
            </w:r>
            <w:r w:rsidR="005F1BDD">
              <w:t xml:space="preserve"> was</w:t>
            </w:r>
            <w:r w:rsidRPr="00D46ADE">
              <w:t xml:space="preserve"> resist</w:t>
            </w:r>
            <w:r w:rsidR="005F1BDD">
              <w:t>ing</w:t>
            </w:r>
            <w:r w:rsidRPr="00D46ADE">
              <w:t xml:space="preserve"> arrest.</w:t>
            </w:r>
            <w:r w:rsidR="00E16976">
              <w:t xml:space="preserve"> The bill's provisions apply </w:t>
            </w:r>
            <w:r w:rsidR="00E16976" w:rsidRPr="00E16976">
              <w:t xml:space="preserve">only to a criminal case in which the complaint, information, or indictment is presented to the court on or after the </w:t>
            </w:r>
            <w:r w:rsidR="00E16976">
              <w:t xml:space="preserve">bill's </w:t>
            </w:r>
            <w:r w:rsidR="00E16976" w:rsidRPr="00E16976">
              <w:t>effective date</w:t>
            </w:r>
            <w:r w:rsidR="00E16976">
              <w:t>.</w:t>
            </w:r>
          </w:p>
          <w:p w14:paraId="78649876" w14:textId="26457353" w:rsidR="008423E4" w:rsidRPr="00835628" w:rsidRDefault="008423E4" w:rsidP="00165BD8">
            <w:pPr>
              <w:rPr>
                <w:b/>
              </w:rPr>
            </w:pPr>
          </w:p>
        </w:tc>
      </w:tr>
      <w:tr w:rsidR="002267E9" w14:paraId="57D71860" w14:textId="77777777" w:rsidTr="00345119">
        <w:tc>
          <w:tcPr>
            <w:tcW w:w="9576" w:type="dxa"/>
          </w:tcPr>
          <w:p w14:paraId="38061C68" w14:textId="77777777" w:rsidR="008423E4" w:rsidRPr="00A8133F" w:rsidRDefault="00741EFE" w:rsidP="00165BD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D7C87EA" w14:textId="77777777" w:rsidR="008423E4" w:rsidRDefault="008423E4" w:rsidP="00165BD8"/>
          <w:p w14:paraId="0D76F673" w14:textId="31BF54B5" w:rsidR="008423E4" w:rsidRPr="003624F2" w:rsidRDefault="00741EFE" w:rsidP="00165BD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46ADE">
              <w:t>September 1, 202</w:t>
            </w:r>
            <w:r w:rsidR="00E16976">
              <w:t>3</w:t>
            </w:r>
            <w:r w:rsidRPr="00D46ADE">
              <w:t>.</w:t>
            </w:r>
          </w:p>
          <w:p w14:paraId="27D95679" w14:textId="77777777" w:rsidR="008423E4" w:rsidRPr="00233FDB" w:rsidRDefault="008423E4" w:rsidP="00165BD8">
            <w:pPr>
              <w:rPr>
                <w:b/>
              </w:rPr>
            </w:pPr>
          </w:p>
        </w:tc>
      </w:tr>
    </w:tbl>
    <w:p w14:paraId="71CF1275" w14:textId="77777777" w:rsidR="008423E4" w:rsidRPr="00BE0E75" w:rsidRDefault="008423E4" w:rsidP="00165BD8">
      <w:pPr>
        <w:jc w:val="both"/>
        <w:rPr>
          <w:rFonts w:ascii="Arial" w:hAnsi="Arial"/>
          <w:sz w:val="16"/>
          <w:szCs w:val="16"/>
        </w:rPr>
      </w:pPr>
    </w:p>
    <w:p w14:paraId="30040ED0" w14:textId="77777777" w:rsidR="004108C3" w:rsidRPr="008423E4" w:rsidRDefault="004108C3" w:rsidP="00165BD8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97B4" w14:textId="77777777" w:rsidR="00000000" w:rsidRDefault="00741EFE">
      <w:r>
        <w:separator/>
      </w:r>
    </w:p>
  </w:endnote>
  <w:endnote w:type="continuationSeparator" w:id="0">
    <w:p w14:paraId="5B841220" w14:textId="77777777" w:rsidR="00000000" w:rsidRDefault="0074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5A29" w14:textId="77777777" w:rsidR="00EC379B" w:rsidRDefault="00EC3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267E9" w14:paraId="0D531085" w14:textId="77777777" w:rsidTr="009C1E9A">
      <w:trPr>
        <w:cantSplit/>
      </w:trPr>
      <w:tc>
        <w:tcPr>
          <w:tcW w:w="0" w:type="pct"/>
        </w:tcPr>
        <w:p w14:paraId="5893D87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AE384D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56C6734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ABFFEB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29BC7F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267E9" w14:paraId="321D1E72" w14:textId="77777777" w:rsidTr="009C1E9A">
      <w:trPr>
        <w:cantSplit/>
      </w:trPr>
      <w:tc>
        <w:tcPr>
          <w:tcW w:w="0" w:type="pct"/>
        </w:tcPr>
        <w:p w14:paraId="46AD843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9B66A9B" w14:textId="31EF220A" w:rsidR="00EC379B" w:rsidRPr="009C1E9A" w:rsidRDefault="00741EF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21027-D</w:t>
          </w:r>
        </w:p>
      </w:tc>
      <w:tc>
        <w:tcPr>
          <w:tcW w:w="2453" w:type="pct"/>
        </w:tcPr>
        <w:p w14:paraId="3624855D" w14:textId="644C5F59" w:rsidR="00EC379B" w:rsidRDefault="00741EF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6534C">
            <w:t>23.89.449</w:t>
          </w:r>
          <w:r>
            <w:fldChar w:fldCharType="end"/>
          </w:r>
        </w:p>
      </w:tc>
    </w:tr>
    <w:tr w:rsidR="002267E9" w14:paraId="46FA6F5C" w14:textId="77777777" w:rsidTr="009C1E9A">
      <w:trPr>
        <w:cantSplit/>
      </w:trPr>
      <w:tc>
        <w:tcPr>
          <w:tcW w:w="0" w:type="pct"/>
        </w:tcPr>
        <w:p w14:paraId="2225D734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0BDACED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79FBB11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5D8532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267E9" w14:paraId="7CF14ABC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08EE9C0" w14:textId="54D26F36" w:rsidR="00EC379B" w:rsidRDefault="00741EF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C2F94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5AA2F9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FCD110C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8FF2" w14:textId="77777777" w:rsidR="00EC379B" w:rsidRDefault="00EC3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C6CF" w14:textId="77777777" w:rsidR="00000000" w:rsidRDefault="00741EFE">
      <w:r>
        <w:separator/>
      </w:r>
    </w:p>
  </w:footnote>
  <w:footnote w:type="continuationSeparator" w:id="0">
    <w:p w14:paraId="29ACA534" w14:textId="77777777" w:rsidR="00000000" w:rsidRDefault="0074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6ABB" w14:textId="77777777" w:rsidR="00EC379B" w:rsidRDefault="00EC3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4CC4" w14:textId="77777777" w:rsidR="00EC379B" w:rsidRDefault="00EC3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5F87" w14:textId="77777777" w:rsidR="00EC379B" w:rsidRDefault="00EC3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56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C12"/>
    <w:rsid w:val="000608B0"/>
    <w:rsid w:val="0006104C"/>
    <w:rsid w:val="00064BF2"/>
    <w:rsid w:val="000667BA"/>
    <w:rsid w:val="000676A7"/>
    <w:rsid w:val="00070F6F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A74E6"/>
    <w:rsid w:val="000B1486"/>
    <w:rsid w:val="000B3E61"/>
    <w:rsid w:val="000B54AF"/>
    <w:rsid w:val="000B6090"/>
    <w:rsid w:val="000B6FEE"/>
    <w:rsid w:val="000C12C4"/>
    <w:rsid w:val="000C49DA"/>
    <w:rsid w:val="000C4B3D"/>
    <w:rsid w:val="000C689E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8A2"/>
    <w:rsid w:val="000F2A7F"/>
    <w:rsid w:val="000F3DBD"/>
    <w:rsid w:val="000F42BC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5BD8"/>
    <w:rsid w:val="001664C2"/>
    <w:rsid w:val="00171BF2"/>
    <w:rsid w:val="0017347B"/>
    <w:rsid w:val="0017725B"/>
    <w:rsid w:val="0018050C"/>
    <w:rsid w:val="0018117F"/>
    <w:rsid w:val="001824ED"/>
    <w:rsid w:val="00183262"/>
    <w:rsid w:val="00184B03"/>
    <w:rsid w:val="00185C59"/>
    <w:rsid w:val="001864E1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2FF5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6ED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C37"/>
    <w:rsid w:val="002267E9"/>
    <w:rsid w:val="002304DF"/>
    <w:rsid w:val="0023102E"/>
    <w:rsid w:val="0023341D"/>
    <w:rsid w:val="002338DA"/>
    <w:rsid w:val="00233D66"/>
    <w:rsid w:val="00233FDB"/>
    <w:rsid w:val="00234F58"/>
    <w:rsid w:val="0023507D"/>
    <w:rsid w:val="00237580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1421"/>
    <w:rsid w:val="002734D6"/>
    <w:rsid w:val="00274C45"/>
    <w:rsid w:val="00275109"/>
    <w:rsid w:val="00275BEE"/>
    <w:rsid w:val="00277434"/>
    <w:rsid w:val="00280123"/>
    <w:rsid w:val="00281343"/>
    <w:rsid w:val="00281883"/>
    <w:rsid w:val="00283BF9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2549"/>
    <w:rsid w:val="002D305A"/>
    <w:rsid w:val="002D7356"/>
    <w:rsid w:val="002E21B8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25C37"/>
    <w:rsid w:val="003305F5"/>
    <w:rsid w:val="00330AAE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2820"/>
    <w:rsid w:val="003847E8"/>
    <w:rsid w:val="00384BB6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3F7E1A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41AA"/>
    <w:rsid w:val="0042422E"/>
    <w:rsid w:val="0043190E"/>
    <w:rsid w:val="004324E9"/>
    <w:rsid w:val="004350F3"/>
    <w:rsid w:val="00436980"/>
    <w:rsid w:val="00441016"/>
    <w:rsid w:val="00441F2F"/>
    <w:rsid w:val="00442150"/>
    <w:rsid w:val="0044228B"/>
    <w:rsid w:val="00447018"/>
    <w:rsid w:val="00450561"/>
    <w:rsid w:val="00450A40"/>
    <w:rsid w:val="00451D7C"/>
    <w:rsid w:val="00452FC3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5D"/>
    <w:rsid w:val="00484167"/>
    <w:rsid w:val="00492211"/>
    <w:rsid w:val="00492325"/>
    <w:rsid w:val="00492A6D"/>
    <w:rsid w:val="00494303"/>
    <w:rsid w:val="0049682B"/>
    <w:rsid w:val="004A03F7"/>
    <w:rsid w:val="004A081C"/>
    <w:rsid w:val="004A123F"/>
    <w:rsid w:val="004A217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203F"/>
    <w:rsid w:val="0051324D"/>
    <w:rsid w:val="00515466"/>
    <w:rsid w:val="005154F7"/>
    <w:rsid w:val="005159DE"/>
    <w:rsid w:val="005269CE"/>
    <w:rsid w:val="005304B2"/>
    <w:rsid w:val="00533177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47EF"/>
    <w:rsid w:val="005851E6"/>
    <w:rsid w:val="005878B7"/>
    <w:rsid w:val="00592C9A"/>
    <w:rsid w:val="00593DF8"/>
    <w:rsid w:val="00595745"/>
    <w:rsid w:val="005A0E18"/>
    <w:rsid w:val="005A12A5"/>
    <w:rsid w:val="005A31B3"/>
    <w:rsid w:val="005A3790"/>
    <w:rsid w:val="005A3CCB"/>
    <w:rsid w:val="005A6D13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1BDD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6C8D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6068"/>
    <w:rsid w:val="006B12AE"/>
    <w:rsid w:val="006B16B3"/>
    <w:rsid w:val="006B1918"/>
    <w:rsid w:val="006B1B83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1B16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787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1EFE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97B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14ED"/>
    <w:rsid w:val="008347A9"/>
    <w:rsid w:val="00835628"/>
    <w:rsid w:val="00835E90"/>
    <w:rsid w:val="00836B48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806EB"/>
    <w:rsid w:val="008826F2"/>
    <w:rsid w:val="008845BA"/>
    <w:rsid w:val="00885203"/>
    <w:rsid w:val="008859CA"/>
    <w:rsid w:val="008861EE"/>
    <w:rsid w:val="00890B59"/>
    <w:rsid w:val="008930D7"/>
    <w:rsid w:val="008947A7"/>
    <w:rsid w:val="00897E1B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7785"/>
    <w:rsid w:val="008C0809"/>
    <w:rsid w:val="008C132C"/>
    <w:rsid w:val="008C2F94"/>
    <w:rsid w:val="008C3FD0"/>
    <w:rsid w:val="008D27A5"/>
    <w:rsid w:val="008D2AAB"/>
    <w:rsid w:val="008D309C"/>
    <w:rsid w:val="008D58F9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6044"/>
    <w:rsid w:val="009465AB"/>
    <w:rsid w:val="00946DEE"/>
    <w:rsid w:val="00953499"/>
    <w:rsid w:val="00954A16"/>
    <w:rsid w:val="0095696D"/>
    <w:rsid w:val="0096482F"/>
    <w:rsid w:val="00964E3A"/>
    <w:rsid w:val="0096534C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2E1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09A5"/>
    <w:rsid w:val="009B1247"/>
    <w:rsid w:val="009B26AB"/>
    <w:rsid w:val="009B3476"/>
    <w:rsid w:val="009B39BC"/>
    <w:rsid w:val="009B5069"/>
    <w:rsid w:val="009B69AD"/>
    <w:rsid w:val="009B70E0"/>
    <w:rsid w:val="009B76C9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C7508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0D41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3CEF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0597"/>
    <w:rsid w:val="00A61C27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3D7C"/>
    <w:rsid w:val="00A932BB"/>
    <w:rsid w:val="00A93579"/>
    <w:rsid w:val="00A93934"/>
    <w:rsid w:val="00A95D51"/>
    <w:rsid w:val="00AA18AE"/>
    <w:rsid w:val="00AA228B"/>
    <w:rsid w:val="00AA409C"/>
    <w:rsid w:val="00AA597A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41D7"/>
    <w:rsid w:val="00AC5AAB"/>
    <w:rsid w:val="00AC5AEC"/>
    <w:rsid w:val="00AC5F28"/>
    <w:rsid w:val="00AC6900"/>
    <w:rsid w:val="00AD304B"/>
    <w:rsid w:val="00AD4497"/>
    <w:rsid w:val="00AD7780"/>
    <w:rsid w:val="00AD7C6A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A6777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0C54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065B"/>
    <w:rsid w:val="00D11B0B"/>
    <w:rsid w:val="00D12A3E"/>
    <w:rsid w:val="00D22160"/>
    <w:rsid w:val="00D22172"/>
    <w:rsid w:val="00D2301B"/>
    <w:rsid w:val="00D239EE"/>
    <w:rsid w:val="00D30534"/>
    <w:rsid w:val="00D35728"/>
    <w:rsid w:val="00D37BCF"/>
    <w:rsid w:val="00D40F93"/>
    <w:rsid w:val="00D42277"/>
    <w:rsid w:val="00D43C59"/>
    <w:rsid w:val="00D44ADE"/>
    <w:rsid w:val="00D46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976"/>
    <w:rsid w:val="00E16D3E"/>
    <w:rsid w:val="00E17167"/>
    <w:rsid w:val="00E20520"/>
    <w:rsid w:val="00E21D55"/>
    <w:rsid w:val="00E21FDC"/>
    <w:rsid w:val="00E2551E"/>
    <w:rsid w:val="00E26B13"/>
    <w:rsid w:val="00E26DEA"/>
    <w:rsid w:val="00E27A22"/>
    <w:rsid w:val="00E27E5A"/>
    <w:rsid w:val="00E31135"/>
    <w:rsid w:val="00E317BA"/>
    <w:rsid w:val="00E3469B"/>
    <w:rsid w:val="00E3504A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43A2"/>
    <w:rsid w:val="00EE46B7"/>
    <w:rsid w:val="00EE5A49"/>
    <w:rsid w:val="00EE664B"/>
    <w:rsid w:val="00EF10BA"/>
    <w:rsid w:val="00EF1738"/>
    <w:rsid w:val="00EF1CF5"/>
    <w:rsid w:val="00EF2BAF"/>
    <w:rsid w:val="00EF3B8F"/>
    <w:rsid w:val="00EF543E"/>
    <w:rsid w:val="00EF559F"/>
    <w:rsid w:val="00EF5AA2"/>
    <w:rsid w:val="00EF7E26"/>
    <w:rsid w:val="00F008F4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5B96"/>
    <w:rsid w:val="00F164B4"/>
    <w:rsid w:val="00F176E4"/>
    <w:rsid w:val="00F20E5F"/>
    <w:rsid w:val="00F25CC2"/>
    <w:rsid w:val="00F27573"/>
    <w:rsid w:val="00F31876"/>
    <w:rsid w:val="00F31C67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38ED"/>
    <w:rsid w:val="00F6514B"/>
    <w:rsid w:val="00F6587F"/>
    <w:rsid w:val="00F67981"/>
    <w:rsid w:val="00F706CA"/>
    <w:rsid w:val="00F70F8D"/>
    <w:rsid w:val="00F71C5A"/>
    <w:rsid w:val="00F733A4"/>
    <w:rsid w:val="00F7641F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57E4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6EE15C-2142-439E-AB84-7E00125F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A67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A6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A677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6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6777"/>
    <w:rPr>
      <w:b/>
      <w:bCs/>
    </w:rPr>
  </w:style>
  <w:style w:type="paragraph" w:styleId="Revision">
    <w:name w:val="Revision"/>
    <w:hidden/>
    <w:uiPriority w:val="99"/>
    <w:semiHidden/>
    <w:rsid w:val="00D1065B"/>
    <w:rPr>
      <w:sz w:val="24"/>
      <w:szCs w:val="24"/>
    </w:rPr>
  </w:style>
  <w:style w:type="character" w:styleId="Hyperlink">
    <w:name w:val="Hyperlink"/>
    <w:basedOn w:val="DefaultParagraphFont"/>
    <w:unhideWhenUsed/>
    <w:rsid w:val="00A6059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5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60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1560</Characters>
  <Application>Microsoft Office Word</Application>
  <DocSecurity>4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HB01347 (Committee Report (Unamended))</vt:lpstr>
    </vt:vector>
  </TitlesOfParts>
  <Company>State of Texas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21027</dc:subject>
  <dc:creator>State of Texas</dc:creator>
  <dc:description>HB 1347 by Dutton-(H)Criminal Jurisprudence</dc:description>
  <cp:lastModifiedBy>Stacey Nicchio</cp:lastModifiedBy>
  <cp:revision>2</cp:revision>
  <cp:lastPrinted>2003-11-26T17:21:00Z</cp:lastPrinted>
  <dcterms:created xsi:type="dcterms:W3CDTF">2023-04-19T21:07:00Z</dcterms:created>
  <dcterms:modified xsi:type="dcterms:W3CDTF">2023-04-19T21:07:00Z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23.89.449</vt:lpwstr>
  </property>
</Properties>
</file>