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Kolkhorst</w:t>
      </w:r>
      <w:r xml:space="preserve">
        <w:tab wTab="150" tlc="none" cTlc="0"/>
      </w:r>
      <w:r>
        <w:t xml:space="preserve">S.B.</w:t>
      </w:r>
      <w:r xml:space="preserve">
        <w:t> </w:t>
      </w:r>
      <w:r>
        <w:t xml:space="preserve">No.</w:t>
      </w:r>
      <w:r xml:space="preserve">
        <w:t> </w:t>
      </w:r>
      <w:r>
        <w:t xml:space="preserve">12</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10,</w:t>
      </w:r>
      <w:r xml:space="preserve">
        <w:t> </w:t>
      </w:r>
      <w:r>
        <w:t xml:space="preserve">2023; March</w:t>
      </w:r>
      <w:r xml:space="preserve">
        <w:t> </w:t>
      </w:r>
      <w:r>
        <w:t xml:space="preserve">13,</w:t>
      </w:r>
      <w:r xml:space="preserve">
        <w:t> </w:t>
      </w:r>
      <w:r>
        <w:t xml:space="preserve">2023, read first time and referred to Committee on State Affairs; March</w:t>
      </w:r>
      <w:r xml:space="preserve">
        <w:t> </w:t>
      </w:r>
      <w:r>
        <w:t xml:space="preserve">30,</w:t>
      </w:r>
      <w:r xml:space="preserve">
        <w:t> </w:t>
      </w:r>
      <w:r>
        <w:t xml:space="preserve">2023, reported adversely, with favorable Committee Substitute by the following vote:</w:t>
      </w:r>
      <w:r>
        <w:t xml:space="preserve"> </w:t>
      </w:r>
      <w:r>
        <w:t xml:space="preserve"> </w:t>
      </w:r>
      <w:r>
        <w:t xml:space="preserve">Yeas 8, Nays 2; March</w:t>
      </w:r>
      <w:r xml:space="preserve">
        <w:t> </w:t>
      </w:r>
      <w:r>
        <w:t xml:space="preserve">30,</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12</w:t>
      </w:r>
      <w:r xml:space="preserve">
        <w:tab wTab="150" tlc="none" cTlc="0"/>
      </w:r>
      <w:r>
        <w:t xml:space="preserve">By:</w:t>
      </w:r>
      <w:r xml:space="preserve">
        <w:t> </w:t>
      </w:r>
      <w:r xml:space="preserve">
        <w:t> </w:t>
      </w:r>
      <w:r>
        <w:t xml:space="preserve">Paxton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restricting certain sexually oriented performances on public property, on the premises of a commercial enterprise, or in the presence of a child; authorizing a civil penalty;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9, Health and Safety Code, is amended by adding Chapter 769 to read as follows:</w:t>
      </w:r>
    </w:p>
    <w:p w:rsidR="003F3435" w:rsidRDefault="0032493E">
      <w:pPr>
        <w:spacing w:line="480" w:lineRule="auto"/>
        <w:jc w:val="center"/>
      </w:pPr>
      <w:r>
        <w:rPr>
          <w:u w:val="single"/>
        </w:rPr>
        <w:t xml:space="preserve">CHAPTER 769.  SEXUALLY ORIENTED PERFORMANCES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769.001.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"Premises" has the meaning assigned by Section 46.03,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"Sexually oriented performance" has the meaning assigned by Section 43.28,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769.002.</w:t>
      </w:r>
      <w:r>
        <w:rPr>
          <w:u w:val="single"/>
        </w:rPr>
        <w:t xml:space="preserve"> </w:t>
      </w:r>
      <w:r>
        <w:rPr>
          <w:u w:val="single"/>
        </w:rPr>
        <w:t xml:space="preserve"> </w:t>
      </w:r>
      <w:r>
        <w:rPr>
          <w:u w:val="single"/>
        </w:rPr>
        <w:t xml:space="preserve">CERTAIN SEXUALLY ORIENTED PERFORMANCES PROHIBITED ON PREMISES OF COMMERCIAL ENTERPRISE; CIVIL PENALTY; INJUNCTION.  (a)  A person who controls the premises of a commercial enterprise may not allow a sexually oriented performance to be presented on the premises in the presence of an individual younger than 18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who violates this section is liable to this state for a civil penalty of not more than $10,000 for each violation.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bring an action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recover the civil penalty imposed under this section;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 a temporary or permanent injunction to restrain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action under this section may be brought in a district court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Travis County;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county in which any part of the violation occurs.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attorney general shall deposit a civil penalty collected under this section in the state treasury to the credit of the general revenue fund.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attorney general may recover reasonable expenses incurred in bringing an action under this section, including court costs, attorney's fees, investigative costs, witness fees, and deposition expenses.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243, Local Government Code, is amended by adding Section 243.0031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243.0031.</w:t>
      </w:r>
      <w:r>
        <w:rPr>
          <w:u w:val="single"/>
        </w:rPr>
        <w:t xml:space="preserve"> </w:t>
      </w:r>
      <w:r>
        <w:rPr>
          <w:u w:val="single"/>
        </w:rPr>
        <w:t xml:space="preserve"> </w:t>
      </w:r>
      <w:r>
        <w:rPr>
          <w:u w:val="single"/>
        </w:rPr>
        <w:t xml:space="preserve">AUTHORITY TO REGULATE CERTAIN SEXUALLY ORIENTED PERFORMANCES.  (a)  In this section, "sexually oriented performance" has the meaning assigned by Section 43.28, Penal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 (c), a municipality or county may regulate sexually oriented performances as the municipality or county considers necessary to promote the public health, safety, or welfare.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municipality or county may not authorize a sexually oriented performance: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public property;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presence of an individual younger than 18 years of age.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Except as provided by Subsection (c), this section does not limit the authority of a municipality to license, tax, suppress, prevent, or otherwise regulate theatrical or other exhibitions, shows, or amusements under Section 215.032.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43, Penal Code, is amended by adding Section 43.28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43.28.</w:t>
      </w:r>
      <w:r>
        <w:rPr>
          <w:u w:val="single"/>
        </w:rPr>
        <w:t xml:space="preserve"> </w:t>
      </w:r>
      <w:r>
        <w:rPr>
          <w:u w:val="single"/>
        </w:rPr>
        <w:t xml:space="preserve"> </w:t>
      </w:r>
      <w:r>
        <w:rPr>
          <w:u w:val="single"/>
        </w:rPr>
        <w:t xml:space="preserve">CERTAIN SEXUALLY ORIENTED PERFORMANCES PROHIBITED.  (a)  In this section, "sexually oriented performance" means a visual performance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features: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performer who is nude, as defined by Section 102.051, Business &amp; Commerce Code;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male performer exhibiting as a female, or a female performer exhibiting as a male, who uses clothing, makeup, or other similar physical markers and who sings, lip syncs, dances, or otherwise performs before an audience;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appeals to the prurient interest in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regardless of whether compensation for the performance is expected or received, the person engages in a sexually oriented performance: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public property;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presence of an individual younger than 18 years of age.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If any provision of this Act or its application to any person or circumstance is held invalid, the invalidity does not affect other provisions or applications of this Act that can be given effect without the invalid provision or application, and to this end the provisions of this Act are declared severable.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