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 Garcia, Walle</w:t>
      </w:r>
      <w:r xml:space="preserve">
        <w:tab wTab="150" tlc="none" cTlc="0"/>
      </w:r>
      <w:r>
        <w:t xml:space="preserve">H.B.</w:t>
      </w:r>
      <w:r xml:space="preserve">
        <w:t> </w:t>
      </w:r>
      <w:r>
        <w:t xml:space="preserve">No.</w:t>
      </w:r>
      <w:r xml:space="preserve">
        <w:t> </w:t>
      </w:r>
      <w:r>
        <w:t xml:space="preserve">4251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requiring prior approval by the Texas Higher Education Coordinating Board to offer a degree or certificate program to certain persons who are incarcerated or subject to involuntary civil commitment.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61, Education Code, is amended by adding Section 61.05123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61.05123.</w:t>
      </w:r>
      <w:r>
        <w:rPr>
          <w:u w:val="single"/>
        </w:rPr>
        <w:t xml:space="preserve"> </w:t>
      </w:r>
      <w:r>
        <w:rPr>
          <w:u w:val="single"/>
        </w:rPr>
        <w:t xml:space="preserve"> </w:t>
      </w:r>
      <w:r>
        <w:rPr>
          <w:u w:val="single"/>
        </w:rPr>
        <w:t xml:space="preserve">BOARD APPROVAL REQUIRED FOR ACADEMIC PROGRAMS OFFERED TO CERTAIN STUDENTS WHO ARE INCARCERATED OR SUBJECT TO INVOLUNTARY CIVIL COMMITMENT.  (a)  In this section, "penal institution" has the meaning assigned by Article 62.001, Code of Criminal Procedure.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entity that seeks to offer a degree or certificate program to a person confined in a penal institution or required to reside in a facility operated by or under contract with the Texas Civil Commitment Office under Chapter 841, Health and Safety Code, must obtain the board's prior approval to offer the program if enrollment in the program would make the person eligible to receive a grant under the federal Pell Grant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may adopt rules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61.05123, Education Code, as added by this Act, applies beginning with degree and certificate programs offered for the 2023-2024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