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88R12989 SRA-F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Lambert</w:t>
      </w:r>
      <w:r xml:space="preserve">
        <w:tab wTab="150" tlc="none" cTlc="0"/>
      </w:r>
      <w:r>
        <w:t xml:space="preserve">H.B.</w:t>
      </w:r>
      <w:r xml:space="preserve">
        <w:t> </w:t>
      </w:r>
      <w:r>
        <w:t xml:space="preserve">No.</w:t>
      </w:r>
      <w:r xml:space="preserve">
        <w:t> </w:t>
      </w:r>
      <w:r>
        <w:t xml:space="preserve">4219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maximum rate or amount of interest of certain consumer loans.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342.201, Finance Code, is amended by amending Subsection (e) and adding Subsections (e-2) and (e-3) to read as follows:</w:t>
      </w:r>
    </w:p>
    <w:p w:rsidR="003F3435" w:rsidRDefault="0032493E">
      <w:pPr>
        <w:spacing w:line="480" w:lineRule="auto"/>
        <w:ind w:firstLine="720"/>
        <w:jc w:val="both"/>
      </w:pPr>
      <w:r>
        <w:t xml:space="preserve">(e)</w:t>
      </w:r>
      <w:r xml:space="preserve">
        <w:t> </w:t>
      </w:r>
      <w:r xml:space="preserve">
        <w:t> </w:t>
      </w:r>
      <w:r>
        <w:t xml:space="preserve">A loan contract under this chapter that is not secured by real property may provide for a rate or amount of interest computed using the true daily earnings method or the scheduled installment earnings method that does not exceed:</w:t>
      </w:r>
    </w:p>
    <w:p w:rsidR="003F3435" w:rsidRDefault="0032493E">
      <w:pPr>
        <w:spacing w:line="480" w:lineRule="auto"/>
        <w:ind w:firstLine="1440"/>
        <w:jc w:val="both"/>
      </w:pPr>
      <w:r>
        <w:t xml:space="preserve">(1)</w:t>
      </w:r>
      <w:r xml:space="preserve">
        <w:t> </w:t>
      </w:r>
      <w:r xml:space="preserve">
        <w:t> </w:t>
      </w:r>
      <w:r>
        <w:t xml:space="preserve">30 percent </w:t>
      </w:r>
      <w:r>
        <w:rPr>
          <w:u w:val="single"/>
        </w:rPr>
        <w:t xml:space="preserve">plus the federal funds rate</w:t>
      </w:r>
      <w:r>
        <w:t xml:space="preserve"> a year on that part of the cash advance that is less than or equal to the amount computed under Subchapter C, Chapter 341, using the reference base amount of $500;</w:t>
      </w:r>
    </w:p>
    <w:p w:rsidR="003F3435" w:rsidRDefault="0032493E">
      <w:pPr>
        <w:spacing w:line="480" w:lineRule="auto"/>
        <w:ind w:firstLine="1440"/>
        <w:jc w:val="both"/>
      </w:pPr>
      <w:r>
        <w:t xml:space="preserve">(2)</w:t>
      </w:r>
      <w:r xml:space="preserve">
        <w:t> </w:t>
      </w:r>
      <w:r xml:space="preserve">
        <w:t> </w:t>
      </w:r>
      <w:r>
        <w:t xml:space="preserve">24 percent </w:t>
      </w:r>
      <w:r>
        <w:rPr>
          <w:u w:val="single"/>
        </w:rPr>
        <w:t xml:space="preserve">plus the federal funds rate</w:t>
      </w:r>
      <w:r>
        <w:t xml:space="preserve"> a year on that part of the cash advance that is more than the amount computed for Subdivision (1) but less than or equal to an amount computed under Subchapter C, Chapter 341, using the reference base amount of $1,050; and</w:t>
      </w:r>
    </w:p>
    <w:p w:rsidR="003F3435" w:rsidRDefault="0032493E">
      <w:pPr>
        <w:spacing w:line="480" w:lineRule="auto"/>
        <w:ind w:firstLine="1440"/>
        <w:jc w:val="both"/>
      </w:pPr>
      <w:r>
        <w:t xml:space="preserve">(3)</w:t>
      </w:r>
      <w:r xml:space="preserve">
        <w:t> </w:t>
      </w:r>
      <w:r xml:space="preserve">
        <w:t> </w:t>
      </w:r>
      <w:r>
        <w:t xml:space="preserve">18 percent </w:t>
      </w:r>
      <w:r>
        <w:rPr>
          <w:u w:val="single"/>
        </w:rPr>
        <w:t xml:space="preserve">plus the federal funds rate</w:t>
      </w:r>
      <w:r>
        <w:t xml:space="preserve"> a year on that part of the cash advance that is more than the amount computed for Subdivision (2) but less than or equal to an amount computed under Subchapter C, Chapter 341, using the reference base amount of $2,500.</w:t>
      </w:r>
    </w:p>
    <w:p w:rsidR="003F3435" w:rsidRDefault="0032493E">
      <w:pPr>
        <w:spacing w:line="480" w:lineRule="auto"/>
        <w:ind w:firstLine="720"/>
        <w:jc w:val="both"/>
      </w:pPr>
      <w:r>
        <w:rPr>
          <w:u w:val="single"/>
        </w:rPr>
        <w:t xml:space="preserve">(e-2)</w:t>
      </w:r>
      <w:r>
        <w:rPr>
          <w:u w:val="single"/>
        </w:rPr>
        <w:t xml:space="preserve"> </w:t>
      </w:r>
      <w:r>
        <w:rPr>
          <w:u w:val="single"/>
        </w:rPr>
        <w:t xml:space="preserve"> </w:t>
      </w:r>
      <w:r>
        <w:rPr>
          <w:u w:val="single"/>
        </w:rPr>
        <w:t xml:space="preserve">On March 1 and September 1 of each year, the commissioner shall compute the ceilings applicable under Subsection (e) for the six-month period effective the following May 1 and November 1, respectively.  As prescribed by this subsection, the ceilings are effective for the six-month period beginning on the effective date and are subject to adjustment after each six-month period.  The commissioner shall submit to the secretary of state for publication in the Texas Register the ceilings computed under this subsection not later than the 11th day after the date on which the ceiling is computed.</w:t>
      </w:r>
    </w:p>
    <w:p w:rsidR="003F3435" w:rsidRDefault="0032493E">
      <w:pPr>
        <w:spacing w:line="480" w:lineRule="auto"/>
        <w:ind w:firstLine="720"/>
        <w:jc w:val="both"/>
      </w:pPr>
      <w:r>
        <w:rPr>
          <w:u w:val="single"/>
        </w:rPr>
        <w:t xml:space="preserve">(e-3)</w:t>
      </w:r>
      <w:r>
        <w:rPr>
          <w:u w:val="single"/>
        </w:rPr>
        <w:t xml:space="preserve"> </w:t>
      </w:r>
      <w:r>
        <w:rPr>
          <w:u w:val="single"/>
        </w:rPr>
        <w:t xml:space="preserve"> </w:t>
      </w:r>
      <w:r>
        <w:rPr>
          <w:u w:val="single"/>
        </w:rPr>
        <w:t xml:space="preserve">For purposes of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"Ceiling" means the maximum rate or amount of interest.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"Federal funds rate" means an interest rate computed by averaging the Federal Funds rates published by the Federal Reserve Bank of New York for each day during the six calendar months preceding the computation date of the ceilings, except that if that average: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greater than five percent, the federal funds rate is five percent;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less than zero percent, the federal funds rate is zero percent.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a loan made on or after the effective date of this Act.  A loan made before the effective date of this Act is governed by the law in effect on the date the loan was made, and the former law is continued in effect for that purpose.  For purposes of this section, a refinance or renewal of a loan is considered made on the date the loan being refinanced or renewed was made.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4219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